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8B22E" w14:textId="5AE971FA" w:rsidR="0025069C" w:rsidRPr="00E85B41" w:rsidRDefault="00301360" w:rsidP="00A8630E">
      <w:pPr>
        <w:ind w:right="-6"/>
        <w:rPr>
          <w:rFonts w:ascii="Segoe UI" w:hAnsi="Segoe UI" w:cs="Segoe UI"/>
          <w:sz w:val="22"/>
          <w:szCs w:val="22"/>
        </w:rPr>
      </w:pPr>
      <w:r>
        <w:rPr>
          <w:rFonts w:ascii="Segoe UI" w:hAnsi="Segoe UI" w:cs="Segoe UI"/>
          <w:b/>
          <w:sz w:val="26"/>
          <w:szCs w:val="26"/>
          <w:u w:val="single"/>
        </w:rPr>
        <w:t>VDPM BRANCHENTAGE – Fachwissen von Profis für Profis</w:t>
      </w:r>
    </w:p>
    <w:p w14:paraId="73D04E95" w14:textId="77777777" w:rsidR="00A22D43" w:rsidRPr="00E85B41" w:rsidRDefault="00A22D43" w:rsidP="00A22D43">
      <w:pPr>
        <w:ind w:right="425"/>
        <w:rPr>
          <w:rFonts w:ascii="Segoe UI" w:hAnsi="Segoe UI" w:cs="Segoe UI"/>
          <w:sz w:val="22"/>
          <w:szCs w:val="22"/>
        </w:rPr>
      </w:pPr>
    </w:p>
    <w:p w14:paraId="5064C968" w14:textId="213294DB" w:rsidR="00222888" w:rsidRPr="00222888" w:rsidRDefault="00222888" w:rsidP="00222888">
      <w:pPr>
        <w:ind w:right="425"/>
        <w:rPr>
          <w:rFonts w:ascii="Segoe UI" w:hAnsi="Segoe UI" w:cs="Segoe UI"/>
          <w:b/>
          <w:bCs/>
          <w:sz w:val="22"/>
          <w:szCs w:val="22"/>
        </w:rPr>
      </w:pPr>
      <w:r>
        <w:rPr>
          <w:rFonts w:ascii="Segoe UI" w:hAnsi="Segoe UI" w:cs="Segoe UI"/>
          <w:b/>
          <w:bCs/>
          <w:sz w:val="22"/>
          <w:szCs w:val="22"/>
        </w:rPr>
        <w:t>Der Konferenzsaal im Schlosshotel Kassel-Wilhelmshöhe war buchstäblich bis auf den letzten Platz besetzt: 14</w:t>
      </w:r>
      <w:r w:rsidR="00750786">
        <w:rPr>
          <w:rFonts w:ascii="Segoe UI" w:hAnsi="Segoe UI" w:cs="Segoe UI"/>
          <w:b/>
          <w:bCs/>
          <w:sz w:val="22"/>
          <w:szCs w:val="22"/>
        </w:rPr>
        <w:t>0</w:t>
      </w:r>
      <w:r>
        <w:rPr>
          <w:rFonts w:ascii="Segoe UI" w:hAnsi="Segoe UI" w:cs="Segoe UI"/>
          <w:b/>
          <w:bCs/>
          <w:sz w:val="22"/>
          <w:szCs w:val="22"/>
        </w:rPr>
        <w:t xml:space="preserve"> Teilnehme</w:t>
      </w:r>
      <w:r w:rsidR="00750786">
        <w:rPr>
          <w:rFonts w:ascii="Segoe UI" w:hAnsi="Segoe UI" w:cs="Segoe UI"/>
          <w:b/>
          <w:bCs/>
          <w:sz w:val="22"/>
          <w:szCs w:val="22"/>
        </w:rPr>
        <w:t>r</w:t>
      </w:r>
      <w:r>
        <w:rPr>
          <w:rFonts w:ascii="Segoe UI" w:hAnsi="Segoe UI" w:cs="Segoe UI"/>
          <w:b/>
          <w:bCs/>
          <w:sz w:val="22"/>
          <w:szCs w:val="22"/>
        </w:rPr>
        <w:t xml:space="preserve"> </w:t>
      </w:r>
      <w:r w:rsidR="00301360">
        <w:rPr>
          <w:rFonts w:ascii="Segoe UI" w:hAnsi="Segoe UI" w:cs="Segoe UI"/>
          <w:b/>
          <w:bCs/>
          <w:sz w:val="22"/>
          <w:szCs w:val="22"/>
        </w:rPr>
        <w:t>kamen</w:t>
      </w:r>
      <w:r>
        <w:rPr>
          <w:rFonts w:ascii="Segoe UI" w:hAnsi="Segoe UI" w:cs="Segoe UI"/>
          <w:b/>
          <w:bCs/>
          <w:sz w:val="22"/>
          <w:szCs w:val="22"/>
        </w:rPr>
        <w:t xml:space="preserve"> </w:t>
      </w:r>
      <w:r w:rsidR="00301360">
        <w:rPr>
          <w:rFonts w:ascii="Segoe UI" w:hAnsi="Segoe UI" w:cs="Segoe UI"/>
          <w:b/>
          <w:bCs/>
          <w:sz w:val="22"/>
          <w:szCs w:val="22"/>
        </w:rPr>
        <w:t xml:space="preserve">am 10. und 11.11.2025 </w:t>
      </w:r>
      <w:r>
        <w:rPr>
          <w:rFonts w:ascii="Segoe UI" w:hAnsi="Segoe UI" w:cs="Segoe UI"/>
          <w:b/>
          <w:bCs/>
          <w:sz w:val="22"/>
          <w:szCs w:val="22"/>
        </w:rPr>
        <w:t>zu den „</w:t>
      </w:r>
      <w:r w:rsidR="00301360">
        <w:rPr>
          <w:rFonts w:ascii="Segoe UI" w:hAnsi="Segoe UI" w:cs="Segoe UI"/>
          <w:b/>
          <w:bCs/>
          <w:sz w:val="22"/>
          <w:szCs w:val="22"/>
        </w:rPr>
        <w:t>BRANCHENTAGEN“</w:t>
      </w:r>
      <w:r>
        <w:rPr>
          <w:rFonts w:ascii="Segoe UI" w:hAnsi="Segoe UI" w:cs="Segoe UI"/>
          <w:b/>
          <w:bCs/>
          <w:sz w:val="22"/>
          <w:szCs w:val="22"/>
        </w:rPr>
        <w:t xml:space="preserve">, die der </w:t>
      </w:r>
      <w:r w:rsidR="00312C14" w:rsidRPr="00847331">
        <w:rPr>
          <w:rFonts w:ascii="Segoe UI" w:hAnsi="Segoe UI" w:cs="Segoe UI"/>
          <w:b/>
          <w:bCs/>
          <w:sz w:val="22"/>
          <w:szCs w:val="22"/>
        </w:rPr>
        <w:t>Verband für Dämmsysteme, Putz und Mörtel (VDPM)</w:t>
      </w:r>
      <w:r w:rsidR="00C1317E">
        <w:rPr>
          <w:rFonts w:ascii="Segoe UI" w:hAnsi="Segoe UI" w:cs="Segoe UI"/>
          <w:b/>
          <w:bCs/>
          <w:sz w:val="22"/>
          <w:szCs w:val="22"/>
        </w:rPr>
        <w:t xml:space="preserve"> </w:t>
      </w:r>
      <w:r>
        <w:rPr>
          <w:rFonts w:ascii="Segoe UI" w:hAnsi="Segoe UI" w:cs="Segoe UI"/>
          <w:b/>
          <w:bCs/>
          <w:sz w:val="22"/>
          <w:szCs w:val="22"/>
        </w:rPr>
        <w:t xml:space="preserve">gemeinsam mit dem </w:t>
      </w:r>
      <w:r w:rsidRPr="00222888">
        <w:rPr>
          <w:rFonts w:ascii="Segoe UI" w:hAnsi="Segoe UI" w:cs="Segoe UI"/>
          <w:b/>
          <w:bCs/>
          <w:sz w:val="22"/>
          <w:szCs w:val="22"/>
        </w:rPr>
        <w:t xml:space="preserve">Bundesverband Ausbau und Fassade im ZDB (BAF), dem Bundesverband Farbe Gestaltung Bautenschutz (BV FGB) und </w:t>
      </w:r>
      <w:r>
        <w:rPr>
          <w:rFonts w:ascii="Segoe UI" w:hAnsi="Segoe UI" w:cs="Segoe UI"/>
          <w:b/>
          <w:bCs/>
          <w:sz w:val="22"/>
          <w:szCs w:val="22"/>
        </w:rPr>
        <w:t xml:space="preserve">erstmals auch mit </w:t>
      </w:r>
      <w:r w:rsidRPr="00222888">
        <w:rPr>
          <w:rFonts w:ascii="Segoe UI" w:hAnsi="Segoe UI" w:cs="Segoe UI"/>
          <w:b/>
          <w:bCs/>
          <w:sz w:val="22"/>
          <w:szCs w:val="22"/>
        </w:rPr>
        <w:t xml:space="preserve">dem Fachverband der Stuckateure für Ausbau und Fassade Baden-Württemberg (SAF) </w:t>
      </w:r>
      <w:r>
        <w:rPr>
          <w:rFonts w:ascii="Segoe UI" w:hAnsi="Segoe UI" w:cs="Segoe UI"/>
          <w:b/>
          <w:bCs/>
          <w:sz w:val="22"/>
          <w:szCs w:val="22"/>
        </w:rPr>
        <w:t>veranstaltete.</w:t>
      </w:r>
    </w:p>
    <w:p w14:paraId="458F7705" w14:textId="77777777" w:rsidR="00222888" w:rsidRPr="00222888" w:rsidRDefault="00222888" w:rsidP="00222888">
      <w:pPr>
        <w:ind w:right="425"/>
        <w:rPr>
          <w:rFonts w:ascii="Segoe UI" w:hAnsi="Segoe UI" w:cs="Segoe UI"/>
          <w:b/>
          <w:bCs/>
          <w:sz w:val="22"/>
          <w:szCs w:val="22"/>
        </w:rPr>
      </w:pPr>
    </w:p>
    <w:p w14:paraId="167F62DF" w14:textId="0CCB2DB2" w:rsidR="00222888" w:rsidRDefault="00222888" w:rsidP="00222888">
      <w:pPr>
        <w:ind w:right="425"/>
        <w:rPr>
          <w:rFonts w:ascii="Segoe UI" w:hAnsi="Segoe UI" w:cs="Segoe UI"/>
          <w:sz w:val="22"/>
          <w:szCs w:val="22"/>
        </w:rPr>
      </w:pPr>
      <w:r w:rsidRPr="00A231CB">
        <w:rPr>
          <w:rFonts w:ascii="Segoe UI" w:hAnsi="Segoe UI" w:cs="Segoe UI"/>
          <w:b/>
          <w:bCs/>
          <w:sz w:val="22"/>
          <w:szCs w:val="22"/>
        </w:rPr>
        <w:t>Christoph Dorn</w:t>
      </w:r>
      <w:r>
        <w:rPr>
          <w:rFonts w:ascii="Segoe UI" w:hAnsi="Segoe UI" w:cs="Segoe UI"/>
          <w:sz w:val="22"/>
          <w:szCs w:val="22"/>
        </w:rPr>
        <w:t xml:space="preserve">, Vorstandsvorsitzender des VDPM, und Geschäftsführerin </w:t>
      </w:r>
      <w:r w:rsidRPr="00A231CB">
        <w:rPr>
          <w:rFonts w:ascii="Segoe UI" w:hAnsi="Segoe UI" w:cs="Segoe UI"/>
          <w:b/>
          <w:bCs/>
          <w:sz w:val="22"/>
          <w:szCs w:val="22"/>
        </w:rPr>
        <w:t>Antje Hannig</w:t>
      </w:r>
      <w:r>
        <w:rPr>
          <w:rFonts w:ascii="Segoe UI" w:hAnsi="Segoe UI" w:cs="Segoe UI"/>
          <w:sz w:val="22"/>
          <w:szCs w:val="22"/>
        </w:rPr>
        <w:t xml:space="preserve"> begrüßten Vertreter </w:t>
      </w:r>
      <w:r w:rsidR="00BC5CC2">
        <w:rPr>
          <w:rFonts w:ascii="Segoe UI" w:hAnsi="Segoe UI" w:cs="Segoe UI"/>
          <w:sz w:val="22"/>
          <w:szCs w:val="22"/>
        </w:rPr>
        <w:t xml:space="preserve">aus dem Maler- und Stuckateurhandwerk, von Behörden und Institutionen, aus </w:t>
      </w:r>
      <w:r>
        <w:rPr>
          <w:rFonts w:ascii="Segoe UI" w:hAnsi="Segoe UI" w:cs="Segoe UI"/>
          <w:sz w:val="22"/>
          <w:szCs w:val="22"/>
        </w:rPr>
        <w:t>de</w:t>
      </w:r>
      <w:r w:rsidR="00BC5CC2">
        <w:rPr>
          <w:rFonts w:ascii="Segoe UI" w:hAnsi="Segoe UI" w:cs="Segoe UI"/>
          <w:sz w:val="22"/>
          <w:szCs w:val="22"/>
        </w:rPr>
        <w:t>n</w:t>
      </w:r>
      <w:r>
        <w:rPr>
          <w:rFonts w:ascii="Segoe UI" w:hAnsi="Segoe UI" w:cs="Segoe UI"/>
          <w:sz w:val="22"/>
          <w:szCs w:val="22"/>
        </w:rPr>
        <w:t xml:space="preserve"> Mitgliedsunternehmen der </w:t>
      </w:r>
      <w:r w:rsidR="00BC5CC2">
        <w:rPr>
          <w:rFonts w:ascii="Segoe UI" w:hAnsi="Segoe UI" w:cs="Segoe UI"/>
          <w:sz w:val="22"/>
          <w:szCs w:val="22"/>
        </w:rPr>
        <w:t>veranstaltenden Verbände sowie Sachverständige, Planer und Wissenschaftler.</w:t>
      </w:r>
      <w:r w:rsidR="009A5DA3">
        <w:rPr>
          <w:rFonts w:ascii="Segoe UI" w:hAnsi="Segoe UI" w:cs="Segoe UI"/>
          <w:sz w:val="22"/>
          <w:szCs w:val="22"/>
        </w:rPr>
        <w:t xml:space="preserve"> Christoph Dorn gab einen kurzen Überblick über die aktuelle bauwirtschaftliche Situation und die nach wie vor nicht zufriedenstellenden Branchendaten bei Dämmsystemen, Putz und Mörtel. Er äußerte die Hoffnung, dass die Bundesregierung dem gerade gestarteten „Turbo“ für den Neubau auch im Bereich der energetischen Gebäudemodernisierung konkrete Taten folgen lässt.</w:t>
      </w:r>
    </w:p>
    <w:p w14:paraId="26144C32" w14:textId="77777777" w:rsidR="00222888" w:rsidRDefault="00222888" w:rsidP="00222888">
      <w:pPr>
        <w:ind w:right="425"/>
        <w:rPr>
          <w:rFonts w:ascii="Segoe UI" w:hAnsi="Segoe UI" w:cs="Segoe UI"/>
          <w:sz w:val="22"/>
          <w:szCs w:val="22"/>
        </w:rPr>
      </w:pPr>
    </w:p>
    <w:p w14:paraId="36339587" w14:textId="1C323DA6" w:rsidR="00A231CB" w:rsidRPr="00A231CB" w:rsidRDefault="00A231CB" w:rsidP="001A214C">
      <w:pPr>
        <w:ind w:right="425"/>
        <w:rPr>
          <w:rFonts w:ascii="Segoe UI" w:hAnsi="Segoe UI" w:cs="Segoe UI"/>
          <w:b/>
          <w:bCs/>
          <w:sz w:val="22"/>
          <w:szCs w:val="22"/>
        </w:rPr>
      </w:pPr>
      <w:r w:rsidRPr="00A231CB">
        <w:rPr>
          <w:rFonts w:ascii="Segoe UI" w:hAnsi="Segoe UI" w:cs="Segoe UI"/>
          <w:b/>
          <w:bCs/>
          <w:sz w:val="22"/>
          <w:szCs w:val="22"/>
        </w:rPr>
        <w:t>Zeit sparen mit ChatGPT</w:t>
      </w:r>
    </w:p>
    <w:p w14:paraId="7824B3F4" w14:textId="2C856702" w:rsidR="00E06FC3" w:rsidRDefault="009A5DA3" w:rsidP="001A214C">
      <w:pPr>
        <w:ind w:right="425"/>
        <w:rPr>
          <w:rFonts w:ascii="Segoe UI" w:hAnsi="Segoe UI" w:cs="Segoe UI"/>
          <w:sz w:val="22"/>
          <w:szCs w:val="22"/>
        </w:rPr>
      </w:pPr>
      <w:r>
        <w:rPr>
          <w:rFonts w:ascii="Segoe UI" w:hAnsi="Segoe UI" w:cs="Segoe UI"/>
          <w:sz w:val="22"/>
          <w:szCs w:val="22"/>
        </w:rPr>
        <w:t xml:space="preserve">Zum Auftakt des Vortragsprogramms demonstrierte </w:t>
      </w:r>
      <w:r w:rsidRPr="00415872">
        <w:rPr>
          <w:rFonts w:ascii="Segoe UI" w:hAnsi="Segoe UI" w:cs="Segoe UI"/>
          <w:b/>
          <w:bCs/>
          <w:sz w:val="22"/>
          <w:szCs w:val="22"/>
        </w:rPr>
        <w:t>Mick Nitschke</w:t>
      </w:r>
      <w:r>
        <w:rPr>
          <w:rFonts w:ascii="Segoe UI" w:hAnsi="Segoe UI" w:cs="Segoe UI"/>
          <w:sz w:val="22"/>
          <w:szCs w:val="22"/>
        </w:rPr>
        <w:t xml:space="preserve"> (SeminarPool GmbH, Singen) eindrucksvoll die Möglichkeiten von ChatGPT, Fachunternehmern das Geschäftsleben leichter zu machen – vor allem bei allen Arten von Korrespondenz. Mit den richtigen Eingabeparametern, die er den Teilnehme</w:t>
      </w:r>
      <w:r w:rsidR="00750786">
        <w:rPr>
          <w:rFonts w:ascii="Segoe UI" w:hAnsi="Segoe UI" w:cs="Segoe UI"/>
          <w:sz w:val="22"/>
          <w:szCs w:val="22"/>
        </w:rPr>
        <w:t>r</w:t>
      </w:r>
      <w:r>
        <w:rPr>
          <w:rFonts w:ascii="Segoe UI" w:hAnsi="Segoe UI" w:cs="Segoe UI"/>
          <w:sz w:val="22"/>
          <w:szCs w:val="22"/>
        </w:rPr>
        <w:t xml:space="preserve">n vorstellte, lassen sich </w:t>
      </w:r>
      <w:r w:rsidR="00780EC7">
        <w:rPr>
          <w:rFonts w:ascii="Segoe UI" w:hAnsi="Segoe UI" w:cs="Segoe UI"/>
          <w:sz w:val="22"/>
          <w:szCs w:val="22"/>
        </w:rPr>
        <w:t>Mails an streitbare Auftraggeber ebenso professionell gestalten wie Text</w:t>
      </w:r>
      <w:r w:rsidR="00933692">
        <w:rPr>
          <w:rFonts w:ascii="Segoe UI" w:hAnsi="Segoe UI" w:cs="Segoe UI"/>
          <w:sz w:val="22"/>
          <w:szCs w:val="22"/>
        </w:rPr>
        <w:t>e</w:t>
      </w:r>
      <w:r w:rsidR="00780EC7">
        <w:rPr>
          <w:rFonts w:ascii="Segoe UI" w:hAnsi="Segoe UI" w:cs="Segoe UI"/>
          <w:sz w:val="22"/>
          <w:szCs w:val="22"/>
        </w:rPr>
        <w:t xml:space="preserve"> juristischen Inhalts. „KI spart Ihnen bei diesen Vorgängen </w:t>
      </w:r>
      <w:r w:rsidR="00933692">
        <w:rPr>
          <w:rFonts w:ascii="Segoe UI" w:hAnsi="Segoe UI" w:cs="Segoe UI"/>
          <w:sz w:val="22"/>
          <w:szCs w:val="22"/>
        </w:rPr>
        <w:t>bis</w:t>
      </w:r>
      <w:r w:rsidR="00780EC7">
        <w:rPr>
          <w:rFonts w:ascii="Segoe UI" w:hAnsi="Segoe UI" w:cs="Segoe UI"/>
          <w:sz w:val="22"/>
          <w:szCs w:val="22"/>
        </w:rPr>
        <w:t xml:space="preserve"> zu 40 Prozent Arbeitszeit“, erklärte Nitschke.</w:t>
      </w:r>
    </w:p>
    <w:p w14:paraId="725E8CA2" w14:textId="77777777" w:rsidR="00780EC7" w:rsidRDefault="00780EC7" w:rsidP="001A214C">
      <w:pPr>
        <w:ind w:right="425"/>
        <w:rPr>
          <w:rFonts w:ascii="Segoe UI" w:hAnsi="Segoe UI" w:cs="Segoe UI"/>
          <w:sz w:val="22"/>
          <w:szCs w:val="22"/>
        </w:rPr>
      </w:pPr>
    </w:p>
    <w:p w14:paraId="496E92B5" w14:textId="7A51F8A8" w:rsidR="00A231CB" w:rsidRPr="00A231CB" w:rsidRDefault="00A231CB" w:rsidP="001A214C">
      <w:pPr>
        <w:ind w:right="425"/>
        <w:rPr>
          <w:rFonts w:ascii="Segoe UI" w:hAnsi="Segoe UI" w:cs="Segoe UI"/>
          <w:b/>
          <w:bCs/>
          <w:sz w:val="22"/>
          <w:szCs w:val="22"/>
        </w:rPr>
      </w:pPr>
      <w:r w:rsidRPr="00A231CB">
        <w:rPr>
          <w:rFonts w:ascii="Segoe UI" w:hAnsi="Segoe UI" w:cs="Segoe UI"/>
          <w:b/>
          <w:bCs/>
          <w:sz w:val="22"/>
          <w:szCs w:val="22"/>
        </w:rPr>
        <w:t>Praktikabler Weg zum QNG-Siegel</w:t>
      </w:r>
    </w:p>
    <w:p w14:paraId="0D29085B" w14:textId="2A22FE35" w:rsidR="00780EC7" w:rsidRDefault="00933692" w:rsidP="001A214C">
      <w:pPr>
        <w:ind w:right="425"/>
        <w:rPr>
          <w:rFonts w:ascii="Segoe UI" w:hAnsi="Segoe UI" w:cs="Segoe UI"/>
          <w:sz w:val="22"/>
          <w:szCs w:val="22"/>
        </w:rPr>
      </w:pPr>
      <w:r w:rsidRPr="00A231CB">
        <w:rPr>
          <w:rFonts w:ascii="Segoe UI" w:hAnsi="Segoe UI" w:cs="Segoe UI"/>
          <w:b/>
          <w:bCs/>
          <w:sz w:val="22"/>
          <w:szCs w:val="22"/>
        </w:rPr>
        <w:t>Christoph Klüsener</w:t>
      </w:r>
      <w:r>
        <w:rPr>
          <w:rFonts w:ascii="Segoe UI" w:hAnsi="Segoe UI" w:cs="Segoe UI"/>
          <w:sz w:val="22"/>
          <w:szCs w:val="22"/>
        </w:rPr>
        <w:t xml:space="preserve"> und </w:t>
      </w:r>
      <w:r w:rsidRPr="00A231CB">
        <w:rPr>
          <w:rFonts w:ascii="Segoe UI" w:hAnsi="Segoe UI" w:cs="Segoe UI"/>
          <w:b/>
          <w:bCs/>
          <w:sz w:val="22"/>
          <w:szCs w:val="22"/>
        </w:rPr>
        <w:t xml:space="preserve">Dr. Michael Fooken </w:t>
      </w:r>
      <w:r>
        <w:rPr>
          <w:rFonts w:ascii="Segoe UI" w:hAnsi="Segoe UI" w:cs="Segoe UI"/>
          <w:sz w:val="22"/>
          <w:szCs w:val="22"/>
        </w:rPr>
        <w:t xml:space="preserve">(Sievert Baustoffe SE &amp; Co.KG, Osnabrück) gaben einen Überblick über die aktuelle Förderung von </w:t>
      </w:r>
      <w:r w:rsidR="00626A08">
        <w:rPr>
          <w:rFonts w:ascii="Segoe UI" w:hAnsi="Segoe UI" w:cs="Segoe UI"/>
          <w:sz w:val="22"/>
          <w:szCs w:val="22"/>
        </w:rPr>
        <w:t>Baumaßnahmen i</w:t>
      </w:r>
      <w:r w:rsidR="00750786">
        <w:rPr>
          <w:rFonts w:ascii="Segoe UI" w:hAnsi="Segoe UI" w:cs="Segoe UI"/>
          <w:sz w:val="22"/>
          <w:szCs w:val="22"/>
        </w:rPr>
        <w:t>n</w:t>
      </w:r>
      <w:r w:rsidR="00626A08">
        <w:rPr>
          <w:rFonts w:ascii="Segoe UI" w:hAnsi="Segoe UI" w:cs="Segoe UI"/>
          <w:sz w:val="22"/>
          <w:szCs w:val="22"/>
        </w:rPr>
        <w:t xml:space="preserve"> Neubau und Bestand unter Einbeziehung von Gebäudezertifizierung und Ökobilanzierung. Anhand des Qualitätssiegels Nachhaltiges Gebäude (QNG) erläuterten sie die Kriterien und den Vergabeprozess. Handwerksunternehmen erhalten hierzu Unterstützung durch die Hersteller (Nachhaltigkeits-Datenblatt), durch Institutionen wie das Sentinel-Haus oder durch Environmental Product Declarations (EPDs), welche die Industrie auf Basis der Muster</w:t>
      </w:r>
      <w:r w:rsidR="00750786">
        <w:rPr>
          <w:rFonts w:ascii="Segoe UI" w:hAnsi="Segoe UI" w:cs="Segoe UI"/>
          <w:sz w:val="22"/>
          <w:szCs w:val="22"/>
        </w:rPr>
        <w:t>-</w:t>
      </w:r>
      <w:r w:rsidR="00626A08">
        <w:rPr>
          <w:rFonts w:ascii="Segoe UI" w:hAnsi="Segoe UI" w:cs="Segoe UI"/>
          <w:sz w:val="22"/>
          <w:szCs w:val="22"/>
        </w:rPr>
        <w:t>EPDs vom VDPM zur Verfügung stellt.</w:t>
      </w:r>
      <w:r w:rsidR="00197BBC">
        <w:rPr>
          <w:rFonts w:ascii="Segoe UI" w:hAnsi="Segoe UI" w:cs="Segoe UI"/>
          <w:sz w:val="22"/>
          <w:szCs w:val="22"/>
        </w:rPr>
        <w:t xml:space="preserve"> Der </w:t>
      </w:r>
      <w:r w:rsidR="00BF4C43">
        <w:rPr>
          <w:rFonts w:ascii="Segoe UI" w:hAnsi="Segoe UI" w:cs="Segoe UI"/>
          <w:sz w:val="22"/>
          <w:szCs w:val="22"/>
        </w:rPr>
        <w:t>mit</w:t>
      </w:r>
      <w:r w:rsidR="00197BBC">
        <w:rPr>
          <w:rFonts w:ascii="Segoe UI" w:hAnsi="Segoe UI" w:cs="Segoe UI"/>
          <w:sz w:val="22"/>
          <w:szCs w:val="22"/>
        </w:rPr>
        <w:t xml:space="preserve"> der neuen Bauproduktenverordnung angekündigte Digi</w:t>
      </w:r>
      <w:r w:rsidR="00BF4C43">
        <w:rPr>
          <w:rFonts w:ascii="Segoe UI" w:hAnsi="Segoe UI" w:cs="Segoe UI"/>
          <w:sz w:val="22"/>
          <w:szCs w:val="22"/>
        </w:rPr>
        <w:t>tale</w:t>
      </w:r>
      <w:r w:rsidR="00197BBC">
        <w:rPr>
          <w:rFonts w:ascii="Segoe UI" w:hAnsi="Segoe UI" w:cs="Segoe UI"/>
          <w:sz w:val="22"/>
          <w:szCs w:val="22"/>
        </w:rPr>
        <w:t xml:space="preserve"> Produktpass soll das gesamte Procedere vereinfachen und beschleunigen – dessen Einführung stünde aber noch aus, so die Referenten.</w:t>
      </w:r>
    </w:p>
    <w:p w14:paraId="688295F1" w14:textId="77777777" w:rsidR="00E82659" w:rsidRDefault="00E82659" w:rsidP="001A214C">
      <w:pPr>
        <w:ind w:right="425"/>
        <w:rPr>
          <w:rFonts w:ascii="Segoe UI" w:hAnsi="Segoe UI" w:cs="Segoe UI"/>
          <w:sz w:val="22"/>
          <w:szCs w:val="22"/>
        </w:rPr>
      </w:pPr>
    </w:p>
    <w:p w14:paraId="3610A368" w14:textId="77777777" w:rsidR="00A231CB" w:rsidRDefault="00A231CB" w:rsidP="001A214C">
      <w:pPr>
        <w:ind w:right="425"/>
        <w:rPr>
          <w:rFonts w:ascii="Segoe UI" w:hAnsi="Segoe UI" w:cs="Segoe UI"/>
          <w:sz w:val="22"/>
          <w:szCs w:val="22"/>
        </w:rPr>
      </w:pPr>
    </w:p>
    <w:p w14:paraId="06C70303" w14:textId="1B7F01E3" w:rsidR="00A231CB" w:rsidRPr="00A231CB" w:rsidRDefault="00A231CB" w:rsidP="001A214C">
      <w:pPr>
        <w:ind w:right="425"/>
        <w:rPr>
          <w:rFonts w:ascii="Segoe UI" w:hAnsi="Segoe UI" w:cs="Segoe UI"/>
          <w:b/>
          <w:bCs/>
          <w:sz w:val="22"/>
          <w:szCs w:val="22"/>
        </w:rPr>
      </w:pPr>
      <w:r>
        <w:rPr>
          <w:rFonts w:ascii="Segoe UI" w:hAnsi="Segoe UI" w:cs="Segoe UI"/>
          <w:b/>
          <w:bCs/>
          <w:sz w:val="22"/>
          <w:szCs w:val="22"/>
        </w:rPr>
        <w:lastRenderedPageBreak/>
        <w:t>Tipps zu</w:t>
      </w:r>
      <w:r w:rsidRPr="00A231CB">
        <w:rPr>
          <w:rFonts w:ascii="Segoe UI" w:hAnsi="Segoe UI" w:cs="Segoe UI"/>
          <w:b/>
          <w:bCs/>
          <w:sz w:val="22"/>
          <w:szCs w:val="22"/>
        </w:rPr>
        <w:t xml:space="preserve"> Untergrundstabilisierung und Sockeldämmung</w:t>
      </w:r>
    </w:p>
    <w:p w14:paraId="13749893" w14:textId="7DEEDD43" w:rsidR="00933692" w:rsidRDefault="003C4B9B" w:rsidP="001A214C">
      <w:pPr>
        <w:ind w:right="425"/>
        <w:rPr>
          <w:rFonts w:ascii="Segoe UI" w:hAnsi="Segoe UI" w:cs="Segoe UI"/>
          <w:sz w:val="22"/>
          <w:szCs w:val="22"/>
        </w:rPr>
      </w:pPr>
      <w:r>
        <w:rPr>
          <w:rFonts w:ascii="Segoe UI" w:hAnsi="Segoe UI" w:cs="Segoe UI"/>
          <w:sz w:val="22"/>
          <w:szCs w:val="22"/>
        </w:rPr>
        <w:t xml:space="preserve">Praxis pur vermittelte der nachfolgende Vortrag von </w:t>
      </w:r>
      <w:r w:rsidRPr="00A231CB">
        <w:rPr>
          <w:rFonts w:ascii="Segoe UI" w:hAnsi="Segoe UI" w:cs="Segoe UI"/>
          <w:b/>
          <w:bCs/>
          <w:sz w:val="22"/>
          <w:szCs w:val="22"/>
        </w:rPr>
        <w:t>Harry Luik</w:t>
      </w:r>
      <w:r>
        <w:rPr>
          <w:rFonts w:ascii="Segoe UI" w:hAnsi="Segoe UI" w:cs="Segoe UI"/>
          <w:sz w:val="22"/>
          <w:szCs w:val="22"/>
        </w:rPr>
        <w:t xml:space="preserve"> (Institut Baukunst, Reutlingen) zur Rolle von Untergrundstabilisierung und Armierung an der zu verputzenden Fassade</w:t>
      </w:r>
      <w:r w:rsidR="001261AB">
        <w:rPr>
          <w:rFonts w:ascii="Segoe UI" w:hAnsi="Segoe UI" w:cs="Segoe UI"/>
          <w:sz w:val="22"/>
          <w:szCs w:val="22"/>
        </w:rPr>
        <w:t>: „</w:t>
      </w:r>
      <w:r w:rsidR="00C5311F" w:rsidRPr="00C5311F">
        <w:rPr>
          <w:rFonts w:ascii="Segoe UI" w:hAnsi="Segoe UI" w:cs="Segoe UI"/>
          <w:sz w:val="22"/>
          <w:szCs w:val="22"/>
        </w:rPr>
        <w:t>Diese Ausführung dient sowohl als Haftbrücke als auch zur Untergrundertüchtigung. Darauf folgen Unter</w:t>
      </w:r>
      <w:r w:rsidR="00C5311F">
        <w:rPr>
          <w:rFonts w:ascii="Segoe UI" w:hAnsi="Segoe UI" w:cs="Segoe UI"/>
          <w:sz w:val="22"/>
          <w:szCs w:val="22"/>
        </w:rPr>
        <w:t>putz, Armi</w:t>
      </w:r>
      <w:r w:rsidR="00750786">
        <w:rPr>
          <w:rFonts w:ascii="Segoe UI" w:hAnsi="Segoe UI" w:cs="Segoe UI"/>
          <w:sz w:val="22"/>
          <w:szCs w:val="22"/>
        </w:rPr>
        <w:t>e</w:t>
      </w:r>
      <w:r w:rsidR="00C5311F">
        <w:rPr>
          <w:rFonts w:ascii="Segoe UI" w:hAnsi="Segoe UI" w:cs="Segoe UI"/>
          <w:sz w:val="22"/>
          <w:szCs w:val="22"/>
        </w:rPr>
        <w:t>rungsputz</w:t>
      </w:r>
      <w:r w:rsidR="00C5311F" w:rsidRPr="00C5311F">
        <w:rPr>
          <w:rFonts w:ascii="Segoe UI" w:hAnsi="Segoe UI" w:cs="Segoe UI"/>
          <w:sz w:val="22"/>
          <w:szCs w:val="22"/>
        </w:rPr>
        <w:t xml:space="preserve"> und Oberputz in fachgerechter Ausführung</w:t>
      </w:r>
      <w:r w:rsidR="001261AB">
        <w:rPr>
          <w:rFonts w:ascii="Segoe UI" w:hAnsi="Segoe UI" w:cs="Segoe UI"/>
          <w:sz w:val="22"/>
          <w:szCs w:val="22"/>
        </w:rPr>
        <w:t>“, erklärte Luik</w:t>
      </w:r>
      <w:r>
        <w:rPr>
          <w:rFonts w:ascii="Segoe UI" w:hAnsi="Segoe UI" w:cs="Segoe UI"/>
          <w:sz w:val="22"/>
          <w:szCs w:val="22"/>
        </w:rPr>
        <w:t>. Diese sei</w:t>
      </w:r>
      <w:r w:rsidR="001261AB">
        <w:rPr>
          <w:rFonts w:ascii="Segoe UI" w:hAnsi="Segoe UI" w:cs="Segoe UI"/>
          <w:sz w:val="22"/>
          <w:szCs w:val="22"/>
        </w:rPr>
        <w:t xml:space="preserve"> gerade dann notwendig, wenn sich verschiedene Konstruktionsdetails hinter nach außen gleicher Optik verbergen. Luik zeigte, wie eine Untergrundstabilisierung aussehen sollte und wie sie zur Ausführungssicherheit des Fassadenaufbaus wesentlich beiträgt.</w:t>
      </w:r>
    </w:p>
    <w:p w14:paraId="35D9F303" w14:textId="5C2779B9" w:rsidR="001261AB" w:rsidRDefault="001C7ADB" w:rsidP="001A214C">
      <w:pPr>
        <w:ind w:right="425"/>
        <w:rPr>
          <w:rFonts w:ascii="Segoe UI" w:hAnsi="Segoe UI" w:cs="Segoe UI"/>
          <w:sz w:val="22"/>
          <w:szCs w:val="22"/>
        </w:rPr>
      </w:pPr>
      <w:r>
        <w:rPr>
          <w:rFonts w:ascii="Segoe UI" w:hAnsi="Segoe UI" w:cs="Segoe UI"/>
          <w:sz w:val="22"/>
          <w:szCs w:val="22"/>
        </w:rPr>
        <w:t xml:space="preserve">Ebenfalls „nah an der Baustelle“ zeigte </w:t>
      </w:r>
      <w:r w:rsidRPr="00A231CB">
        <w:rPr>
          <w:rFonts w:ascii="Segoe UI" w:hAnsi="Segoe UI" w:cs="Segoe UI"/>
          <w:b/>
          <w:bCs/>
          <w:sz w:val="22"/>
          <w:szCs w:val="22"/>
        </w:rPr>
        <w:t>Achim Gebhart</w:t>
      </w:r>
      <w:r>
        <w:rPr>
          <w:rFonts w:ascii="Segoe UI" w:hAnsi="Segoe UI" w:cs="Segoe UI"/>
          <w:sz w:val="22"/>
          <w:szCs w:val="22"/>
        </w:rPr>
        <w:t xml:space="preserve"> (Baumit GmbH, Bad Hindelang), welche Aspekte bei der Auswahl einer Sockeldämmung relevant sind, wenn Erdfeuchte oder Nässe ins Spiel kommen. Ausgehend von den einschlägigen Regelwerken (Sockel-Merkblatt des VDPM und Sockelrichtlinie des SAF) stellte er geeignete verputzfähige Dämmplattentypen vor, gab generelle Ausführungsempfehlungen und zeigte Sanierungsvorschläge für Fälle, in denen eine ungeeignete Dämmplatte verwendet wurde.</w:t>
      </w:r>
    </w:p>
    <w:p w14:paraId="4746EB22" w14:textId="77777777" w:rsidR="001C7ADB" w:rsidRDefault="001C7ADB" w:rsidP="001A214C">
      <w:pPr>
        <w:ind w:right="425"/>
        <w:rPr>
          <w:rFonts w:ascii="Segoe UI" w:hAnsi="Segoe UI" w:cs="Segoe UI"/>
          <w:sz w:val="22"/>
          <w:szCs w:val="22"/>
        </w:rPr>
      </w:pPr>
    </w:p>
    <w:p w14:paraId="097DC8A0" w14:textId="3A740130" w:rsidR="00A231CB" w:rsidRPr="00A231CB" w:rsidRDefault="00C601AB" w:rsidP="001A214C">
      <w:pPr>
        <w:ind w:right="425"/>
        <w:rPr>
          <w:rFonts w:ascii="Segoe UI" w:hAnsi="Segoe UI" w:cs="Segoe UI"/>
          <w:b/>
          <w:bCs/>
          <w:sz w:val="22"/>
          <w:szCs w:val="22"/>
        </w:rPr>
      </w:pPr>
      <w:r>
        <w:rPr>
          <w:rFonts w:ascii="Segoe UI" w:hAnsi="Segoe UI" w:cs="Segoe UI"/>
          <w:b/>
          <w:bCs/>
          <w:sz w:val="22"/>
          <w:szCs w:val="22"/>
        </w:rPr>
        <w:t>Brandschutz</w:t>
      </w:r>
      <w:r w:rsidR="00A231CB" w:rsidRPr="00A231CB">
        <w:rPr>
          <w:rFonts w:ascii="Segoe UI" w:hAnsi="Segoe UI" w:cs="Segoe UI"/>
          <w:b/>
          <w:bCs/>
          <w:sz w:val="22"/>
          <w:szCs w:val="22"/>
        </w:rPr>
        <w:t xml:space="preserve"> an Deckenuntersichten</w:t>
      </w:r>
    </w:p>
    <w:p w14:paraId="7F1BDFE7" w14:textId="5E4C6A74" w:rsidR="00D758E3" w:rsidRDefault="00D758E3" w:rsidP="001A214C">
      <w:pPr>
        <w:ind w:right="425"/>
        <w:rPr>
          <w:rFonts w:ascii="Segoe UI" w:hAnsi="Segoe UI" w:cs="Segoe UI"/>
          <w:sz w:val="22"/>
          <w:szCs w:val="22"/>
        </w:rPr>
      </w:pPr>
      <w:r w:rsidRPr="00A231CB">
        <w:rPr>
          <w:rFonts w:ascii="Segoe UI" w:hAnsi="Segoe UI" w:cs="Segoe UI"/>
          <w:b/>
          <w:bCs/>
          <w:sz w:val="22"/>
          <w:szCs w:val="22"/>
        </w:rPr>
        <w:t xml:space="preserve">Dr. Sebastian Hauswaldt </w:t>
      </w:r>
      <w:r>
        <w:rPr>
          <w:rFonts w:ascii="Segoe UI" w:hAnsi="Segoe UI" w:cs="Segoe UI"/>
          <w:sz w:val="22"/>
          <w:szCs w:val="22"/>
        </w:rPr>
        <w:t>(IBB Hauswaldt GmbH, Leipzig) stellte in seinem Vortrag zum Bauordnungsrecht und Brandschutz für Deckenuntersichten zunächst drei mögliche Brandprüfverfahren für Außenwandbekleidungen bei Deckenuntersichten in vertikaler und horizontaler Ausführung</w:t>
      </w:r>
      <w:r w:rsidR="00E35ED5">
        <w:rPr>
          <w:rFonts w:ascii="Segoe UI" w:hAnsi="Segoe UI" w:cs="Segoe UI"/>
          <w:sz w:val="22"/>
          <w:szCs w:val="22"/>
        </w:rPr>
        <w:t xml:space="preserve"> in den Mittelpunkt</w:t>
      </w:r>
      <w:r>
        <w:rPr>
          <w:rFonts w:ascii="Segoe UI" w:hAnsi="Segoe UI" w:cs="Segoe UI"/>
          <w:sz w:val="22"/>
          <w:szCs w:val="22"/>
        </w:rPr>
        <w:t>. Er spezifizierte den Vortrag dann für den Einsatz von Wärmedämm-Verbundsystemen (WDVS) und schilder</w:t>
      </w:r>
      <w:r w:rsidR="00E35ED5">
        <w:rPr>
          <w:rFonts w:ascii="Segoe UI" w:hAnsi="Segoe UI" w:cs="Segoe UI"/>
          <w:sz w:val="22"/>
          <w:szCs w:val="22"/>
        </w:rPr>
        <w:t>te</w:t>
      </w:r>
      <w:r>
        <w:rPr>
          <w:rFonts w:ascii="Segoe UI" w:hAnsi="Segoe UI" w:cs="Segoe UI"/>
          <w:sz w:val="22"/>
          <w:szCs w:val="22"/>
        </w:rPr>
        <w:t xml:space="preserve"> die </w:t>
      </w:r>
      <w:r w:rsidR="00E35ED5">
        <w:rPr>
          <w:rFonts w:ascii="Segoe UI" w:hAnsi="Segoe UI" w:cs="Segoe UI"/>
          <w:sz w:val="22"/>
          <w:szCs w:val="22"/>
        </w:rPr>
        <w:t>detaillierten</w:t>
      </w:r>
      <w:r>
        <w:rPr>
          <w:rFonts w:ascii="Segoe UI" w:hAnsi="Segoe UI" w:cs="Segoe UI"/>
          <w:sz w:val="22"/>
          <w:szCs w:val="22"/>
        </w:rPr>
        <w:t xml:space="preserve"> Anforderungen für </w:t>
      </w:r>
      <w:r w:rsidR="00E35ED5">
        <w:rPr>
          <w:rFonts w:ascii="Segoe UI" w:hAnsi="Segoe UI" w:cs="Segoe UI"/>
          <w:sz w:val="22"/>
          <w:szCs w:val="22"/>
        </w:rPr>
        <w:t xml:space="preserve">horizontale </w:t>
      </w:r>
      <w:r>
        <w:rPr>
          <w:rFonts w:ascii="Segoe UI" w:hAnsi="Segoe UI" w:cs="Segoe UI"/>
          <w:sz w:val="22"/>
          <w:szCs w:val="22"/>
        </w:rPr>
        <w:t xml:space="preserve">WDVS bei den </w:t>
      </w:r>
      <w:r w:rsidR="00E35ED5">
        <w:rPr>
          <w:rFonts w:ascii="Segoe UI" w:hAnsi="Segoe UI" w:cs="Segoe UI"/>
          <w:sz w:val="22"/>
          <w:szCs w:val="22"/>
        </w:rPr>
        <w:t>Brandschutza</w:t>
      </w:r>
      <w:r>
        <w:rPr>
          <w:rFonts w:ascii="Segoe UI" w:hAnsi="Segoe UI" w:cs="Segoe UI"/>
          <w:sz w:val="22"/>
          <w:szCs w:val="22"/>
        </w:rPr>
        <w:t>nforderungen „</w:t>
      </w:r>
      <w:r w:rsidR="00203B68">
        <w:rPr>
          <w:rFonts w:ascii="Segoe UI" w:hAnsi="Segoe UI" w:cs="Segoe UI"/>
          <w:sz w:val="22"/>
          <w:szCs w:val="22"/>
        </w:rPr>
        <w:t>s</w:t>
      </w:r>
      <w:r>
        <w:rPr>
          <w:rFonts w:ascii="Segoe UI" w:hAnsi="Segoe UI" w:cs="Segoe UI"/>
          <w:sz w:val="22"/>
          <w:szCs w:val="22"/>
        </w:rPr>
        <w:t>chwerentflammbar“ und „</w:t>
      </w:r>
      <w:r w:rsidR="00203B68">
        <w:rPr>
          <w:rFonts w:ascii="Segoe UI" w:hAnsi="Segoe UI" w:cs="Segoe UI"/>
          <w:sz w:val="22"/>
          <w:szCs w:val="22"/>
        </w:rPr>
        <w:t>n</w:t>
      </w:r>
      <w:r>
        <w:rPr>
          <w:rFonts w:ascii="Segoe UI" w:hAnsi="Segoe UI" w:cs="Segoe UI"/>
          <w:sz w:val="22"/>
          <w:szCs w:val="22"/>
        </w:rPr>
        <w:t>ormalentflammbar“</w:t>
      </w:r>
      <w:r w:rsidR="00E35ED5">
        <w:rPr>
          <w:rFonts w:ascii="Segoe UI" w:hAnsi="Segoe UI" w:cs="Segoe UI"/>
          <w:sz w:val="22"/>
          <w:szCs w:val="22"/>
        </w:rPr>
        <w:t>. Generell gelte: „Die nichtbrennbare Dämmung von Untersichten ist immer zulässig</w:t>
      </w:r>
      <w:r w:rsidR="00B3613B">
        <w:rPr>
          <w:rFonts w:ascii="Segoe UI" w:hAnsi="Segoe UI" w:cs="Segoe UI"/>
          <w:sz w:val="22"/>
          <w:szCs w:val="22"/>
        </w:rPr>
        <w:t xml:space="preserve"> und </w:t>
      </w:r>
      <w:r w:rsidR="00203B68">
        <w:rPr>
          <w:rFonts w:ascii="Segoe UI" w:hAnsi="Segoe UI" w:cs="Segoe UI"/>
          <w:sz w:val="22"/>
          <w:szCs w:val="22"/>
        </w:rPr>
        <w:t>wird</w:t>
      </w:r>
      <w:r w:rsidR="00B3613B">
        <w:rPr>
          <w:rFonts w:ascii="Segoe UI" w:hAnsi="Segoe UI" w:cs="Segoe UI"/>
          <w:sz w:val="22"/>
          <w:szCs w:val="22"/>
        </w:rPr>
        <w:t xml:space="preserve"> seitens des VDPM empfohlen</w:t>
      </w:r>
      <w:r w:rsidR="00E35ED5">
        <w:rPr>
          <w:rFonts w:ascii="Segoe UI" w:hAnsi="Segoe UI" w:cs="Segoe UI"/>
          <w:sz w:val="22"/>
          <w:szCs w:val="22"/>
        </w:rPr>
        <w:t>!“</w:t>
      </w:r>
    </w:p>
    <w:p w14:paraId="4E2EB5D2" w14:textId="77777777" w:rsidR="00D758E3" w:rsidRDefault="00D758E3" w:rsidP="001A214C">
      <w:pPr>
        <w:ind w:right="425"/>
        <w:rPr>
          <w:rFonts w:ascii="Segoe UI" w:hAnsi="Segoe UI" w:cs="Segoe UI"/>
          <w:sz w:val="22"/>
          <w:szCs w:val="22"/>
        </w:rPr>
      </w:pPr>
    </w:p>
    <w:p w14:paraId="0F0D83BF" w14:textId="493489CA" w:rsidR="00A231CB" w:rsidRPr="00C601AB" w:rsidRDefault="00C601AB" w:rsidP="001A214C">
      <w:pPr>
        <w:ind w:right="425"/>
        <w:rPr>
          <w:rFonts w:ascii="Segoe UI" w:hAnsi="Segoe UI" w:cs="Segoe UI"/>
          <w:b/>
          <w:bCs/>
          <w:sz w:val="22"/>
          <w:szCs w:val="22"/>
        </w:rPr>
      </w:pPr>
      <w:r w:rsidRPr="00C601AB">
        <w:rPr>
          <w:rFonts w:ascii="Segoe UI" w:hAnsi="Segoe UI" w:cs="Segoe UI"/>
          <w:b/>
          <w:bCs/>
          <w:sz w:val="22"/>
          <w:szCs w:val="22"/>
        </w:rPr>
        <w:t>Ersatzmodell für Bauelemente im WDVS-Planungsatlas</w:t>
      </w:r>
    </w:p>
    <w:p w14:paraId="4F0A0C53" w14:textId="0138DDEC" w:rsidR="00BD01D9" w:rsidRDefault="00BD01D9" w:rsidP="00BD01D9">
      <w:pPr>
        <w:ind w:right="425"/>
        <w:rPr>
          <w:rFonts w:ascii="Segoe UI" w:hAnsi="Segoe UI" w:cs="Segoe UI"/>
          <w:sz w:val="22"/>
          <w:szCs w:val="22"/>
        </w:rPr>
      </w:pPr>
      <w:r>
        <w:rPr>
          <w:rFonts w:ascii="Segoe UI" w:hAnsi="Segoe UI" w:cs="Segoe UI"/>
          <w:sz w:val="22"/>
          <w:szCs w:val="22"/>
        </w:rPr>
        <w:t>Ein</w:t>
      </w:r>
      <w:r w:rsidR="001803F5">
        <w:rPr>
          <w:rFonts w:ascii="Segoe UI" w:hAnsi="Segoe UI" w:cs="Segoe UI"/>
          <w:sz w:val="22"/>
          <w:szCs w:val="22"/>
        </w:rPr>
        <w:t xml:space="preserve"> vereinfachtes System zur Wärmebrückenberechnung bei Bauelementen </w:t>
      </w:r>
      <w:r>
        <w:rPr>
          <w:rFonts w:ascii="Segoe UI" w:hAnsi="Segoe UI" w:cs="Segoe UI"/>
          <w:sz w:val="22"/>
          <w:szCs w:val="22"/>
        </w:rPr>
        <w:t xml:space="preserve">im vom VDPM initiierten WDVS-Planungsatlas </w:t>
      </w:r>
      <w:r w:rsidR="001803F5">
        <w:rPr>
          <w:rFonts w:ascii="Segoe UI" w:hAnsi="Segoe UI" w:cs="Segoe UI"/>
          <w:sz w:val="22"/>
          <w:szCs w:val="22"/>
        </w:rPr>
        <w:t xml:space="preserve">stand im Zentrum des Vortrages von </w:t>
      </w:r>
      <w:r w:rsidR="001803F5" w:rsidRPr="00A231CB">
        <w:rPr>
          <w:rFonts w:ascii="Segoe UI" w:hAnsi="Segoe UI" w:cs="Segoe UI"/>
          <w:b/>
          <w:bCs/>
          <w:sz w:val="22"/>
          <w:szCs w:val="22"/>
        </w:rPr>
        <w:t>Prof.</w:t>
      </w:r>
      <w:r w:rsidR="00A231CB" w:rsidRPr="00A231CB">
        <w:rPr>
          <w:rFonts w:ascii="Segoe UI" w:hAnsi="Segoe UI" w:cs="Segoe UI"/>
          <w:b/>
          <w:bCs/>
          <w:sz w:val="22"/>
          <w:szCs w:val="22"/>
        </w:rPr>
        <w:t xml:space="preserve"> </w:t>
      </w:r>
      <w:r w:rsidR="001803F5" w:rsidRPr="00A231CB">
        <w:rPr>
          <w:rFonts w:ascii="Segoe UI" w:hAnsi="Segoe UI" w:cs="Segoe UI"/>
          <w:b/>
          <w:bCs/>
          <w:sz w:val="22"/>
          <w:szCs w:val="22"/>
        </w:rPr>
        <w:t xml:space="preserve">Dr. Kai Schild </w:t>
      </w:r>
      <w:r w:rsidR="001803F5">
        <w:rPr>
          <w:rFonts w:ascii="Segoe UI" w:hAnsi="Segoe UI" w:cs="Segoe UI"/>
          <w:sz w:val="22"/>
          <w:szCs w:val="22"/>
        </w:rPr>
        <w:t>(ENOTHERM GmbH, Dortmund).</w:t>
      </w:r>
      <w:r>
        <w:rPr>
          <w:rFonts w:ascii="Segoe UI" w:hAnsi="Segoe UI" w:cs="Segoe UI"/>
          <w:sz w:val="22"/>
          <w:szCs w:val="22"/>
        </w:rPr>
        <w:t xml:space="preserve"> </w:t>
      </w:r>
      <w:r w:rsidRPr="00BD01D9">
        <w:rPr>
          <w:rFonts w:ascii="Segoe UI" w:hAnsi="Segoe UI" w:cs="Segoe UI"/>
          <w:sz w:val="22"/>
          <w:szCs w:val="22"/>
        </w:rPr>
        <w:t xml:space="preserve">Mit der Neufassung von DIN 4108 Beiblatt 2:2019-06 </w:t>
      </w:r>
      <w:r>
        <w:rPr>
          <w:rFonts w:ascii="Segoe UI" w:hAnsi="Segoe UI" w:cs="Segoe UI"/>
          <w:sz w:val="22"/>
          <w:szCs w:val="22"/>
        </w:rPr>
        <w:t>war</w:t>
      </w:r>
      <w:r w:rsidRPr="00BD01D9">
        <w:rPr>
          <w:rFonts w:ascii="Segoe UI" w:hAnsi="Segoe UI" w:cs="Segoe UI"/>
          <w:sz w:val="22"/>
          <w:szCs w:val="22"/>
        </w:rPr>
        <w:t xml:space="preserve"> das Rechenverfahren für Bauelemente (z.B. Fenster, Rollladenkästen) überarbeitet</w:t>
      </w:r>
      <w:r>
        <w:rPr>
          <w:rFonts w:ascii="Segoe UI" w:hAnsi="Segoe UI" w:cs="Segoe UI"/>
          <w:sz w:val="22"/>
          <w:szCs w:val="22"/>
        </w:rPr>
        <w:t xml:space="preserve"> worden</w:t>
      </w:r>
      <w:r w:rsidRPr="00BD01D9">
        <w:rPr>
          <w:rFonts w:ascii="Segoe UI" w:hAnsi="Segoe UI" w:cs="Segoe UI"/>
          <w:sz w:val="22"/>
          <w:szCs w:val="22"/>
        </w:rPr>
        <w:t xml:space="preserve">. Nach wie vor ist die Nutzung eines vereinfachten </w:t>
      </w:r>
      <w:r>
        <w:rPr>
          <w:rFonts w:ascii="Segoe UI" w:hAnsi="Segoe UI" w:cs="Segoe UI"/>
          <w:sz w:val="22"/>
          <w:szCs w:val="22"/>
        </w:rPr>
        <w:t>„</w:t>
      </w:r>
      <w:r w:rsidRPr="00BD01D9">
        <w:rPr>
          <w:rFonts w:ascii="Segoe UI" w:hAnsi="Segoe UI" w:cs="Segoe UI"/>
          <w:sz w:val="22"/>
          <w:szCs w:val="22"/>
        </w:rPr>
        <w:t xml:space="preserve">Blockmodells“ zulässig. Hierfür </w:t>
      </w:r>
      <w:r>
        <w:rPr>
          <w:rFonts w:ascii="Segoe UI" w:hAnsi="Segoe UI" w:cs="Segoe UI"/>
          <w:sz w:val="22"/>
          <w:szCs w:val="22"/>
        </w:rPr>
        <w:t>geltende</w:t>
      </w:r>
      <w:r w:rsidRPr="00BD01D9">
        <w:rPr>
          <w:rFonts w:ascii="Segoe UI" w:hAnsi="Segoe UI" w:cs="Segoe UI"/>
          <w:sz w:val="22"/>
          <w:szCs w:val="22"/>
        </w:rPr>
        <w:t xml:space="preserve"> „Strafzuschläge“ </w:t>
      </w:r>
      <w:r>
        <w:rPr>
          <w:rFonts w:ascii="Segoe UI" w:hAnsi="Segoe UI" w:cs="Segoe UI"/>
          <w:sz w:val="22"/>
          <w:szCs w:val="22"/>
        </w:rPr>
        <w:t xml:space="preserve">machten </w:t>
      </w:r>
      <w:r w:rsidRPr="00BD01D9">
        <w:rPr>
          <w:rFonts w:ascii="Segoe UI" w:hAnsi="Segoe UI" w:cs="Segoe UI"/>
          <w:sz w:val="22"/>
          <w:szCs w:val="22"/>
        </w:rPr>
        <w:t>die Nutzung dieser Blockmodelle im Rahmen detaillierter Wärmebrückennachweise für Planende wirtschaftlich unattraktiv</w:t>
      </w:r>
      <w:r>
        <w:rPr>
          <w:rFonts w:ascii="Segoe UI" w:hAnsi="Segoe UI" w:cs="Segoe UI"/>
          <w:sz w:val="22"/>
          <w:szCs w:val="22"/>
        </w:rPr>
        <w:t xml:space="preserve">, so Prof. Schild. </w:t>
      </w:r>
      <w:r w:rsidRPr="001A6CD3">
        <w:rPr>
          <w:rFonts w:ascii="Segoe UI" w:hAnsi="Segoe UI" w:cs="Segoe UI"/>
          <w:sz w:val="22"/>
          <w:szCs w:val="22"/>
        </w:rPr>
        <w:t>Sollen die Strafzuschläge entfallen, müss</w:t>
      </w:r>
      <w:r>
        <w:rPr>
          <w:rFonts w:ascii="Segoe UI" w:hAnsi="Segoe UI" w:cs="Segoe UI"/>
          <w:sz w:val="22"/>
          <w:szCs w:val="22"/>
        </w:rPr>
        <w:t>t</w:t>
      </w:r>
      <w:r w:rsidRPr="001A6CD3">
        <w:rPr>
          <w:rFonts w:ascii="Segoe UI" w:hAnsi="Segoe UI" w:cs="Segoe UI"/>
          <w:sz w:val="22"/>
          <w:szCs w:val="22"/>
        </w:rPr>
        <w:t xml:space="preserve">en die Referenzbauteile gemäß DIN 4108 Beiblatt 2, Anhang F für Wärmebrückenberechnungen genutzt werden. Um diese Vorgehensweise im Rahmen von Wärmebrückenkatalogen </w:t>
      </w:r>
      <w:r>
        <w:rPr>
          <w:rFonts w:ascii="Segoe UI" w:hAnsi="Segoe UI" w:cs="Segoe UI"/>
          <w:sz w:val="22"/>
          <w:szCs w:val="22"/>
        </w:rPr>
        <w:t>zu nutzen</w:t>
      </w:r>
      <w:r w:rsidRPr="001A6CD3">
        <w:rPr>
          <w:rFonts w:ascii="Segoe UI" w:hAnsi="Segoe UI" w:cs="Segoe UI"/>
          <w:sz w:val="22"/>
          <w:szCs w:val="22"/>
        </w:rPr>
        <w:t>, wurden vereinfachte universelle Ersatzmodelle entwickelt</w:t>
      </w:r>
      <w:r>
        <w:rPr>
          <w:rFonts w:ascii="Segoe UI" w:hAnsi="Segoe UI" w:cs="Segoe UI"/>
          <w:sz w:val="22"/>
          <w:szCs w:val="22"/>
        </w:rPr>
        <w:t xml:space="preserve"> und in den WDVS</w:t>
      </w:r>
      <w:r w:rsidR="000577B6">
        <w:rPr>
          <w:rFonts w:ascii="Segoe UI" w:hAnsi="Segoe UI" w:cs="Segoe UI"/>
          <w:sz w:val="22"/>
          <w:szCs w:val="22"/>
        </w:rPr>
        <w:t>-</w:t>
      </w:r>
      <w:r>
        <w:rPr>
          <w:rFonts w:ascii="Segoe UI" w:hAnsi="Segoe UI" w:cs="Segoe UI"/>
          <w:sz w:val="22"/>
          <w:szCs w:val="22"/>
        </w:rPr>
        <w:t>Planungsatlas integriert. Prof. Schild zeigte den Teilnehme</w:t>
      </w:r>
      <w:r w:rsidR="000577B6">
        <w:rPr>
          <w:rFonts w:ascii="Segoe UI" w:hAnsi="Segoe UI" w:cs="Segoe UI"/>
          <w:sz w:val="22"/>
          <w:szCs w:val="22"/>
        </w:rPr>
        <w:t>r</w:t>
      </w:r>
      <w:r>
        <w:rPr>
          <w:rFonts w:ascii="Segoe UI" w:hAnsi="Segoe UI" w:cs="Segoe UI"/>
          <w:sz w:val="22"/>
          <w:szCs w:val="22"/>
        </w:rPr>
        <w:t>n die Funktionsweise und Vorteile dieser Tools.</w:t>
      </w:r>
    </w:p>
    <w:p w14:paraId="52602F79" w14:textId="77777777" w:rsidR="00BD01D9" w:rsidRDefault="00BD01D9" w:rsidP="001A214C">
      <w:pPr>
        <w:ind w:right="425"/>
        <w:rPr>
          <w:rFonts w:ascii="Segoe UI" w:hAnsi="Segoe UI" w:cs="Segoe UI"/>
          <w:sz w:val="22"/>
          <w:szCs w:val="22"/>
        </w:rPr>
      </w:pPr>
    </w:p>
    <w:p w14:paraId="5AE38EB2" w14:textId="3B266834" w:rsidR="00C601AB" w:rsidRPr="00C601AB" w:rsidRDefault="00C601AB" w:rsidP="001A214C">
      <w:pPr>
        <w:ind w:right="425"/>
        <w:rPr>
          <w:rFonts w:ascii="Segoe UI" w:hAnsi="Segoe UI" w:cs="Segoe UI"/>
          <w:b/>
          <w:bCs/>
          <w:sz w:val="22"/>
          <w:szCs w:val="22"/>
        </w:rPr>
      </w:pPr>
      <w:r w:rsidRPr="00C601AB">
        <w:rPr>
          <w:rFonts w:ascii="Segoe UI" w:hAnsi="Segoe UI" w:cs="Segoe UI"/>
          <w:b/>
          <w:bCs/>
          <w:sz w:val="22"/>
          <w:szCs w:val="22"/>
        </w:rPr>
        <w:t>Vom Merkblatt zur Fachregel</w:t>
      </w:r>
    </w:p>
    <w:p w14:paraId="08275095" w14:textId="38FE6F31" w:rsidR="00933692" w:rsidRDefault="00420958" w:rsidP="001A214C">
      <w:pPr>
        <w:ind w:right="425"/>
        <w:rPr>
          <w:rFonts w:ascii="Segoe UI" w:hAnsi="Segoe UI" w:cs="Segoe UI"/>
          <w:sz w:val="22"/>
          <w:szCs w:val="22"/>
        </w:rPr>
      </w:pPr>
      <w:r>
        <w:rPr>
          <w:rFonts w:ascii="Segoe UI" w:hAnsi="Segoe UI" w:cs="Segoe UI"/>
          <w:sz w:val="22"/>
          <w:szCs w:val="22"/>
        </w:rPr>
        <w:lastRenderedPageBreak/>
        <w:t xml:space="preserve">Der Countdown zur Veröffentlichung läuft: Laut </w:t>
      </w:r>
      <w:r w:rsidRPr="00C601AB">
        <w:rPr>
          <w:rFonts w:ascii="Segoe UI" w:hAnsi="Segoe UI" w:cs="Segoe UI"/>
          <w:b/>
          <w:bCs/>
          <w:sz w:val="22"/>
          <w:szCs w:val="22"/>
        </w:rPr>
        <w:t>Michael Eichler</w:t>
      </w:r>
      <w:r>
        <w:rPr>
          <w:rFonts w:ascii="Segoe UI" w:hAnsi="Segoe UI" w:cs="Segoe UI"/>
          <w:sz w:val="22"/>
          <w:szCs w:val="22"/>
        </w:rPr>
        <w:t>, Präsident des Bundesausschusses Farbe und Sachwertschutz (BFS), erscheint die Fachregel Nr. 21 „WDV-Systeme – Anforderung</w:t>
      </w:r>
      <w:r w:rsidR="00945BE6">
        <w:rPr>
          <w:rFonts w:ascii="Segoe UI" w:hAnsi="Segoe UI" w:cs="Segoe UI"/>
          <w:sz w:val="22"/>
          <w:szCs w:val="22"/>
        </w:rPr>
        <w:t>en</w:t>
      </w:r>
      <w:r>
        <w:rPr>
          <w:rFonts w:ascii="Segoe UI" w:hAnsi="Segoe UI" w:cs="Segoe UI"/>
          <w:sz w:val="22"/>
          <w:szCs w:val="22"/>
        </w:rPr>
        <w:t xml:space="preserve"> für die Planung und Verarbeitung“ im Januar 2026. Eichler schilderte den Weg des Dokumentes vom Merkblatt zur Fachregel mit künftig über 80 Seiten Umfang. Erweitert wurden unter anderem die Darstellung der Brandschutzanforderungen, Ausführungs- und </w:t>
      </w:r>
      <w:r w:rsidR="009815E1">
        <w:rPr>
          <w:rFonts w:ascii="Segoe UI" w:hAnsi="Segoe UI" w:cs="Segoe UI"/>
          <w:sz w:val="22"/>
          <w:szCs w:val="22"/>
        </w:rPr>
        <w:t>didaktische</w:t>
      </w:r>
      <w:r>
        <w:rPr>
          <w:rFonts w:ascii="Segoe UI" w:hAnsi="Segoe UI" w:cs="Segoe UI"/>
          <w:sz w:val="22"/>
          <w:szCs w:val="22"/>
        </w:rPr>
        <w:t xml:space="preserve"> Hinweise. Neu sind Nachhaltigkeits- und Recyclingthemen sowie ein Kapitel zu keramischen Belägen. „Mit der neuen </w:t>
      </w:r>
      <w:r w:rsidR="00301360">
        <w:rPr>
          <w:rFonts w:ascii="Segoe UI" w:hAnsi="Segoe UI" w:cs="Segoe UI"/>
          <w:sz w:val="22"/>
          <w:szCs w:val="22"/>
        </w:rPr>
        <w:t>F</w:t>
      </w:r>
      <w:r>
        <w:rPr>
          <w:rFonts w:ascii="Segoe UI" w:hAnsi="Segoe UI" w:cs="Segoe UI"/>
          <w:sz w:val="22"/>
          <w:szCs w:val="22"/>
        </w:rPr>
        <w:t xml:space="preserve">achregel wird in deutlich stärkerem Maße ein praxisorientiertes Arbeits- und Nachschlagewerk für Grundlagenermittlung, Planung, Ausführung und Qualitätssicherung bei WDVS </w:t>
      </w:r>
      <w:r w:rsidR="009815E1">
        <w:rPr>
          <w:rFonts w:ascii="Segoe UI" w:hAnsi="Segoe UI" w:cs="Segoe UI"/>
          <w:sz w:val="22"/>
          <w:szCs w:val="22"/>
        </w:rPr>
        <w:t>verfügbar</w:t>
      </w:r>
      <w:r>
        <w:rPr>
          <w:rFonts w:ascii="Segoe UI" w:hAnsi="Segoe UI" w:cs="Segoe UI"/>
          <w:sz w:val="22"/>
          <w:szCs w:val="22"/>
        </w:rPr>
        <w:t xml:space="preserve"> sein“, fasste Michael Eichler zusammen.</w:t>
      </w:r>
    </w:p>
    <w:p w14:paraId="78644505" w14:textId="77777777" w:rsidR="00EB4AB6" w:rsidRDefault="00EB4AB6" w:rsidP="001A214C">
      <w:pPr>
        <w:ind w:right="425"/>
        <w:rPr>
          <w:rFonts w:ascii="Segoe UI" w:hAnsi="Segoe UI" w:cs="Segoe UI"/>
          <w:sz w:val="22"/>
          <w:szCs w:val="22"/>
        </w:rPr>
      </w:pPr>
    </w:p>
    <w:p w14:paraId="63B12D78" w14:textId="643B0C1C" w:rsidR="00C601AB" w:rsidRPr="00C601AB" w:rsidRDefault="00C601AB" w:rsidP="001A214C">
      <w:pPr>
        <w:ind w:right="425"/>
        <w:rPr>
          <w:rFonts w:ascii="Segoe UI" w:hAnsi="Segoe UI" w:cs="Segoe UI"/>
          <w:b/>
          <w:bCs/>
          <w:sz w:val="22"/>
          <w:szCs w:val="22"/>
        </w:rPr>
      </w:pPr>
      <w:r w:rsidRPr="00C601AB">
        <w:rPr>
          <w:rFonts w:ascii="Segoe UI" w:hAnsi="Segoe UI" w:cs="Segoe UI"/>
          <w:b/>
          <w:bCs/>
          <w:sz w:val="22"/>
          <w:szCs w:val="22"/>
        </w:rPr>
        <w:t>„Energiesparfarbe“ bleibt ohne Wirkung</w:t>
      </w:r>
    </w:p>
    <w:p w14:paraId="65D2AE54" w14:textId="7DA654F6" w:rsidR="00173E85" w:rsidRDefault="00301360" w:rsidP="00173E85">
      <w:pPr>
        <w:ind w:right="425"/>
        <w:rPr>
          <w:rFonts w:ascii="Segoe UI" w:hAnsi="Segoe UI" w:cs="Segoe UI"/>
          <w:sz w:val="22"/>
          <w:szCs w:val="22"/>
        </w:rPr>
      </w:pPr>
      <w:r>
        <w:rPr>
          <w:rFonts w:ascii="Segoe UI" w:hAnsi="Segoe UI" w:cs="Segoe UI"/>
          <w:sz w:val="22"/>
          <w:szCs w:val="22"/>
        </w:rPr>
        <w:t>Im Abschlussvortrag der BRANCHENTAGE erfuhren die Teilnehme</w:t>
      </w:r>
      <w:r w:rsidR="00614E30">
        <w:rPr>
          <w:rFonts w:ascii="Segoe UI" w:hAnsi="Segoe UI" w:cs="Segoe UI"/>
          <w:sz w:val="22"/>
          <w:szCs w:val="22"/>
        </w:rPr>
        <w:t>r</w:t>
      </w:r>
      <w:r>
        <w:rPr>
          <w:rFonts w:ascii="Segoe UI" w:hAnsi="Segoe UI" w:cs="Segoe UI"/>
          <w:sz w:val="22"/>
          <w:szCs w:val="22"/>
        </w:rPr>
        <w:t xml:space="preserve"> von </w:t>
      </w:r>
      <w:r w:rsidRPr="00C601AB">
        <w:rPr>
          <w:rFonts w:ascii="Segoe UI" w:hAnsi="Segoe UI" w:cs="Segoe UI"/>
          <w:b/>
          <w:bCs/>
          <w:sz w:val="22"/>
          <w:szCs w:val="22"/>
        </w:rPr>
        <w:t>Dr. Torsten Richter</w:t>
      </w:r>
      <w:r>
        <w:rPr>
          <w:rFonts w:ascii="Segoe UI" w:hAnsi="Segoe UI" w:cs="Segoe UI"/>
          <w:sz w:val="22"/>
          <w:szCs w:val="22"/>
        </w:rPr>
        <w:t xml:space="preserve"> (Leibnitz Universität Hannover, Institut für Bauphysik</w:t>
      </w:r>
      <w:r w:rsidR="00173E85">
        <w:rPr>
          <w:rFonts w:ascii="Segoe UI" w:hAnsi="Segoe UI" w:cs="Segoe UI"/>
          <w:sz w:val="22"/>
          <w:szCs w:val="22"/>
        </w:rPr>
        <w:t>) das Ergebnis seines Praxistests der Energiesparfarbe „Bauter-Nano-Dämmung“. Gegenstand der Prüfung war die Frage, ob das Material tatsächlich die vom Hersteller ange</w:t>
      </w:r>
      <w:r w:rsidR="009815E1">
        <w:rPr>
          <w:rFonts w:ascii="Segoe UI" w:hAnsi="Segoe UI" w:cs="Segoe UI"/>
          <w:sz w:val="22"/>
          <w:szCs w:val="22"/>
        </w:rPr>
        <w:t>ge</w:t>
      </w:r>
      <w:r w:rsidR="00173E85">
        <w:rPr>
          <w:rFonts w:ascii="Segoe UI" w:hAnsi="Segoe UI" w:cs="Segoe UI"/>
          <w:sz w:val="22"/>
          <w:szCs w:val="22"/>
        </w:rPr>
        <w:t xml:space="preserve">benen Leistungsdaten im Hinblick auf Wärmeschutz an der Fassade erreicht. Dr. Richter schilderte ausführlich Aufbau und Durchführung des Tests. Das Ergebnis: „Die </w:t>
      </w:r>
      <w:r w:rsidR="00173E85" w:rsidRPr="00173E85">
        <w:rPr>
          <w:rFonts w:ascii="Segoe UI" w:hAnsi="Segoe UI" w:cs="Segoe UI"/>
          <w:sz w:val="22"/>
          <w:szCs w:val="22"/>
        </w:rPr>
        <w:t>Bauter-Nano-Dämmung</w:t>
      </w:r>
      <w:r w:rsidR="00C601AB">
        <w:rPr>
          <w:rFonts w:ascii="Segoe UI" w:hAnsi="Segoe UI" w:cs="Segoe UI"/>
          <w:sz w:val="22"/>
          <w:szCs w:val="22"/>
        </w:rPr>
        <w:t xml:space="preserve"> war</w:t>
      </w:r>
      <w:r w:rsidR="00173E85" w:rsidRPr="00173E85">
        <w:rPr>
          <w:rFonts w:ascii="Segoe UI" w:hAnsi="Segoe UI" w:cs="Segoe UI"/>
          <w:sz w:val="22"/>
          <w:szCs w:val="22"/>
        </w:rPr>
        <w:t xml:space="preserve"> </w:t>
      </w:r>
      <w:r w:rsidR="00173E85">
        <w:rPr>
          <w:rFonts w:ascii="Segoe UI" w:hAnsi="Segoe UI" w:cs="Segoe UI"/>
          <w:sz w:val="22"/>
          <w:szCs w:val="22"/>
        </w:rPr>
        <w:t>im Versuch wirkungslos</w:t>
      </w:r>
      <w:r w:rsidR="00B3613B">
        <w:rPr>
          <w:rFonts w:ascii="Segoe UI" w:hAnsi="Segoe UI" w:cs="Segoe UI"/>
          <w:sz w:val="22"/>
          <w:szCs w:val="22"/>
        </w:rPr>
        <w:t xml:space="preserve"> und zeigte keinerlei wärmedämmende Wirkung</w:t>
      </w:r>
      <w:r w:rsidR="00173E85">
        <w:rPr>
          <w:rFonts w:ascii="Segoe UI" w:hAnsi="Segoe UI" w:cs="Segoe UI"/>
          <w:sz w:val="22"/>
          <w:szCs w:val="22"/>
        </w:rPr>
        <w:t>.</w:t>
      </w:r>
      <w:r w:rsidR="00B3613B">
        <w:rPr>
          <w:rFonts w:ascii="Segoe UI" w:hAnsi="Segoe UI" w:cs="Segoe UI"/>
          <w:sz w:val="22"/>
          <w:szCs w:val="22"/>
        </w:rPr>
        <w:t xml:space="preserve"> Sie verhielt sich wie eine ganz normale Farbe</w:t>
      </w:r>
      <w:r w:rsidR="00614E30">
        <w:rPr>
          <w:rFonts w:ascii="Segoe UI" w:hAnsi="Segoe UI" w:cs="Segoe UI"/>
          <w:sz w:val="22"/>
          <w:szCs w:val="22"/>
        </w:rPr>
        <w:t>.</w:t>
      </w:r>
      <w:r w:rsidR="00173E85">
        <w:rPr>
          <w:rFonts w:ascii="Segoe UI" w:hAnsi="Segoe UI" w:cs="Segoe UI"/>
          <w:sz w:val="22"/>
          <w:szCs w:val="22"/>
        </w:rPr>
        <w:t>“</w:t>
      </w:r>
    </w:p>
    <w:p w14:paraId="5F401619" w14:textId="41137E06" w:rsidR="00BE3899" w:rsidRDefault="00173E85" w:rsidP="00BE3899">
      <w:pPr>
        <w:ind w:right="425"/>
        <w:rPr>
          <w:rFonts w:ascii="Segoe UI" w:hAnsi="Segoe UI" w:cs="Segoe UI"/>
          <w:sz w:val="22"/>
          <w:szCs w:val="22"/>
        </w:rPr>
      </w:pPr>
      <w:r>
        <w:rPr>
          <w:rFonts w:ascii="Segoe UI" w:hAnsi="Segoe UI" w:cs="Segoe UI"/>
          <w:sz w:val="22"/>
          <w:szCs w:val="22"/>
        </w:rPr>
        <w:t xml:space="preserve">Den zweiten Teil seines Vortrages widmete Dr. Richter </w:t>
      </w:r>
      <w:r w:rsidR="00C601AB">
        <w:rPr>
          <w:rFonts w:ascii="Segoe UI" w:hAnsi="Segoe UI" w:cs="Segoe UI"/>
          <w:sz w:val="22"/>
          <w:szCs w:val="22"/>
        </w:rPr>
        <w:t>der</w:t>
      </w:r>
      <w:r>
        <w:rPr>
          <w:rFonts w:ascii="Segoe UI" w:hAnsi="Segoe UI" w:cs="Segoe UI"/>
          <w:sz w:val="22"/>
          <w:szCs w:val="22"/>
        </w:rPr>
        <w:t xml:space="preserve"> Thermografie an Gebäuden. Er erklärte </w:t>
      </w:r>
      <w:r w:rsidR="00301360" w:rsidRPr="00301360">
        <w:rPr>
          <w:rFonts w:ascii="Segoe UI" w:hAnsi="Segoe UI" w:cs="Segoe UI"/>
          <w:sz w:val="22"/>
          <w:szCs w:val="22"/>
        </w:rPr>
        <w:t>den Praxiseinsatz</w:t>
      </w:r>
      <w:r w:rsidR="00BE3899">
        <w:rPr>
          <w:rFonts w:ascii="Segoe UI" w:hAnsi="Segoe UI" w:cs="Segoe UI"/>
          <w:sz w:val="22"/>
          <w:szCs w:val="22"/>
        </w:rPr>
        <w:t xml:space="preserve"> und die ihn bestimmenden Kriterien, </w:t>
      </w:r>
      <w:r w:rsidR="00301360" w:rsidRPr="00301360">
        <w:rPr>
          <w:rFonts w:ascii="Segoe UI" w:hAnsi="Segoe UI" w:cs="Segoe UI"/>
          <w:sz w:val="22"/>
          <w:szCs w:val="22"/>
        </w:rPr>
        <w:t>unter anderem den Abstandseffekt</w:t>
      </w:r>
      <w:r w:rsidR="00BE3899">
        <w:rPr>
          <w:rFonts w:ascii="Segoe UI" w:hAnsi="Segoe UI" w:cs="Segoe UI"/>
          <w:sz w:val="22"/>
          <w:szCs w:val="22"/>
        </w:rPr>
        <w:t xml:space="preserve"> und die verwendete </w:t>
      </w:r>
      <w:r w:rsidR="00301360" w:rsidRPr="00301360">
        <w:rPr>
          <w:rFonts w:ascii="Segoe UI" w:hAnsi="Segoe UI" w:cs="Segoe UI"/>
          <w:sz w:val="22"/>
          <w:szCs w:val="22"/>
        </w:rPr>
        <w:t>Kameratechnik mit und ohne HD</w:t>
      </w:r>
      <w:r w:rsidR="00BE3899">
        <w:rPr>
          <w:rFonts w:ascii="Segoe UI" w:hAnsi="Segoe UI" w:cs="Segoe UI"/>
          <w:sz w:val="22"/>
          <w:szCs w:val="22"/>
        </w:rPr>
        <w:t xml:space="preserve">. Thermografie diene </w:t>
      </w:r>
      <w:r w:rsidR="00301360" w:rsidRPr="00301360">
        <w:rPr>
          <w:rFonts w:ascii="Segoe UI" w:hAnsi="Segoe UI" w:cs="Segoe UI"/>
          <w:sz w:val="22"/>
          <w:szCs w:val="22"/>
        </w:rPr>
        <w:t xml:space="preserve">heute </w:t>
      </w:r>
      <w:r w:rsidR="00BE3899">
        <w:rPr>
          <w:rFonts w:ascii="Segoe UI" w:hAnsi="Segoe UI" w:cs="Segoe UI"/>
          <w:sz w:val="22"/>
          <w:szCs w:val="22"/>
        </w:rPr>
        <w:t>vor allem</w:t>
      </w:r>
      <w:r w:rsidR="00301360" w:rsidRPr="00301360">
        <w:rPr>
          <w:rFonts w:ascii="Segoe UI" w:hAnsi="Segoe UI" w:cs="Segoe UI"/>
          <w:sz w:val="22"/>
          <w:szCs w:val="22"/>
        </w:rPr>
        <w:t xml:space="preserve"> zur Überprüfung von Ausführungsfehler</w:t>
      </w:r>
      <w:r w:rsidR="00BE3899">
        <w:rPr>
          <w:rFonts w:ascii="Segoe UI" w:hAnsi="Segoe UI" w:cs="Segoe UI"/>
          <w:sz w:val="22"/>
          <w:szCs w:val="22"/>
        </w:rPr>
        <w:t xml:space="preserve">n und </w:t>
      </w:r>
      <w:r w:rsidR="00301360" w:rsidRPr="00301360">
        <w:rPr>
          <w:rFonts w:ascii="Segoe UI" w:hAnsi="Segoe UI" w:cs="Segoe UI"/>
          <w:sz w:val="22"/>
          <w:szCs w:val="22"/>
        </w:rPr>
        <w:t>zur Lokalisierung von Wärmebrücken</w:t>
      </w:r>
      <w:r w:rsidR="00BE3899">
        <w:rPr>
          <w:rFonts w:ascii="Segoe UI" w:hAnsi="Segoe UI" w:cs="Segoe UI"/>
          <w:sz w:val="22"/>
          <w:szCs w:val="22"/>
        </w:rPr>
        <w:t xml:space="preserve">, </w:t>
      </w:r>
      <w:r w:rsidR="00301360" w:rsidRPr="00301360">
        <w:rPr>
          <w:rFonts w:ascii="Segoe UI" w:hAnsi="Segoe UI" w:cs="Segoe UI"/>
          <w:sz w:val="22"/>
          <w:szCs w:val="22"/>
        </w:rPr>
        <w:t>Luftundichtigkeiten und Konstruktionseinzelheiten</w:t>
      </w:r>
      <w:r w:rsidR="00BE3899">
        <w:rPr>
          <w:rFonts w:ascii="Segoe UI" w:hAnsi="Segoe UI" w:cs="Segoe UI"/>
          <w:sz w:val="22"/>
          <w:szCs w:val="22"/>
        </w:rPr>
        <w:t xml:space="preserve">. Ein weiterer Einsatzschwerpunkt sei die </w:t>
      </w:r>
      <w:r w:rsidR="00301360" w:rsidRPr="00301360">
        <w:rPr>
          <w:rFonts w:ascii="Segoe UI" w:hAnsi="Segoe UI" w:cs="Segoe UI"/>
          <w:sz w:val="22"/>
          <w:szCs w:val="22"/>
        </w:rPr>
        <w:t xml:space="preserve">baubegleitende </w:t>
      </w:r>
      <w:r w:rsidR="009815E1" w:rsidRPr="00301360">
        <w:rPr>
          <w:rFonts w:ascii="Segoe UI" w:hAnsi="Segoe UI" w:cs="Segoe UI"/>
          <w:sz w:val="22"/>
          <w:szCs w:val="22"/>
        </w:rPr>
        <w:t>Qualitätssicherung</w:t>
      </w:r>
      <w:r w:rsidR="00301360" w:rsidRPr="00301360">
        <w:rPr>
          <w:rFonts w:ascii="Segoe UI" w:hAnsi="Segoe UI" w:cs="Segoe UI"/>
          <w:sz w:val="22"/>
          <w:szCs w:val="22"/>
        </w:rPr>
        <w:t xml:space="preserve"> </w:t>
      </w:r>
      <w:r w:rsidR="00BE3899">
        <w:rPr>
          <w:rFonts w:ascii="Segoe UI" w:hAnsi="Segoe UI" w:cs="Segoe UI"/>
          <w:sz w:val="22"/>
          <w:szCs w:val="22"/>
        </w:rPr>
        <w:t>im Vorfeld und nach Ausführung von Sanierungsmaßnahmen.</w:t>
      </w:r>
    </w:p>
    <w:p w14:paraId="6B25A418" w14:textId="77777777" w:rsidR="00BE3899" w:rsidRDefault="00BE3899" w:rsidP="00BE3899">
      <w:pPr>
        <w:ind w:right="425"/>
        <w:rPr>
          <w:rFonts w:ascii="Segoe UI" w:hAnsi="Segoe UI" w:cs="Segoe UI"/>
          <w:sz w:val="22"/>
          <w:szCs w:val="22"/>
        </w:rPr>
      </w:pPr>
    </w:p>
    <w:p w14:paraId="291F1CE3" w14:textId="71166457" w:rsidR="00BE3899" w:rsidRDefault="00BE3899" w:rsidP="00BE3899">
      <w:pPr>
        <w:ind w:right="425"/>
        <w:rPr>
          <w:rFonts w:ascii="Segoe UI" w:hAnsi="Segoe UI" w:cs="Segoe UI"/>
          <w:sz w:val="22"/>
          <w:szCs w:val="22"/>
        </w:rPr>
      </w:pPr>
      <w:r>
        <w:rPr>
          <w:rFonts w:ascii="Segoe UI" w:hAnsi="Segoe UI" w:cs="Segoe UI"/>
          <w:sz w:val="22"/>
          <w:szCs w:val="22"/>
        </w:rPr>
        <w:t>Die nächsten BRANCHENTAGE sind für den Herbst 2027 geplant.</w:t>
      </w:r>
    </w:p>
    <w:p w14:paraId="4DB32BF5" w14:textId="77777777" w:rsidR="00AF6271" w:rsidRDefault="00AF6271" w:rsidP="00AE68CA">
      <w:pPr>
        <w:ind w:right="425"/>
        <w:rPr>
          <w:rFonts w:ascii="Segoe UI" w:hAnsi="Segoe UI" w:cs="Segoe UI"/>
          <w:sz w:val="22"/>
          <w:szCs w:val="22"/>
        </w:rPr>
      </w:pPr>
    </w:p>
    <w:p w14:paraId="4C176FC4" w14:textId="77777777" w:rsidR="00C601AB" w:rsidRDefault="00C601AB" w:rsidP="00AE68CA">
      <w:pPr>
        <w:ind w:right="425"/>
        <w:rPr>
          <w:rFonts w:ascii="Segoe UI" w:hAnsi="Segoe UI" w:cs="Segoe UI"/>
          <w:sz w:val="22"/>
          <w:szCs w:val="22"/>
        </w:rPr>
      </w:pPr>
    </w:p>
    <w:p w14:paraId="1D592F76" w14:textId="77777777" w:rsidR="00C601AB" w:rsidRPr="007F7261" w:rsidRDefault="00C601AB" w:rsidP="00AE68CA">
      <w:pPr>
        <w:ind w:right="425"/>
        <w:rPr>
          <w:rFonts w:ascii="Segoe UI" w:hAnsi="Segoe UI" w:cs="Segoe UI"/>
          <w:sz w:val="22"/>
          <w:szCs w:val="22"/>
        </w:rPr>
      </w:pPr>
    </w:p>
    <w:p w14:paraId="6DAA2CFE" w14:textId="77777777" w:rsidR="00746197" w:rsidRPr="007F7261" w:rsidRDefault="00746197" w:rsidP="00746197">
      <w:pPr>
        <w:pStyle w:val="AnmerkungBUIWM"/>
        <w:spacing w:line="240" w:lineRule="auto"/>
        <w:ind w:right="425"/>
        <w:jc w:val="left"/>
        <w:rPr>
          <w:rFonts w:ascii="Segoe UI" w:hAnsi="Segoe UI" w:cs="Segoe UI"/>
          <w:b/>
          <w:i/>
          <w:sz w:val="22"/>
          <w:szCs w:val="22"/>
        </w:rPr>
      </w:pPr>
      <w:bookmarkStart w:id="0" w:name="_Hlk129686905"/>
      <w:r w:rsidRPr="007F7261">
        <w:rPr>
          <w:rFonts w:ascii="Segoe UI" w:hAnsi="Segoe UI" w:cs="Segoe UI"/>
          <w:b/>
          <w:i/>
          <w:sz w:val="22"/>
          <w:szCs w:val="22"/>
        </w:rPr>
        <w:t>Über den VDPM:</w:t>
      </w:r>
    </w:p>
    <w:p w14:paraId="4CA54E05" w14:textId="3051DB4E" w:rsidR="00267FAC" w:rsidRDefault="00746197" w:rsidP="00014578">
      <w:pPr>
        <w:rPr>
          <w:rFonts w:ascii="Segoe UI" w:hAnsi="Segoe UI" w:cs="Segoe UI"/>
          <w:i/>
          <w:sz w:val="22"/>
          <w:szCs w:val="22"/>
        </w:rPr>
      </w:pPr>
      <w:bookmarkStart w:id="1" w:name="_Hlk529363229"/>
      <w:r w:rsidRPr="007F7261">
        <w:rPr>
          <w:rFonts w:ascii="Segoe UI" w:hAnsi="Segoe UI" w:cs="Segoe UI"/>
          <w:i/>
          <w:sz w:val="22"/>
          <w:szCs w:val="22"/>
        </w:rPr>
        <w:t xml:space="preserve">Der Verband für Dämmsysteme, Putz und Mörtel e.V. (VDPM) repräsentiert die führenden Hersteller </w:t>
      </w:r>
      <w:bookmarkEnd w:id="1"/>
      <w:r w:rsidRPr="007F7261">
        <w:rPr>
          <w:rFonts w:ascii="Segoe UI" w:hAnsi="Segoe UI" w:cs="Segoe UI"/>
          <w:i/>
          <w:sz w:val="22"/>
          <w:szCs w:val="22"/>
        </w:rPr>
        <w:t xml:space="preserve">von Fassadendämmsystemen und deren Zubehör, Außen- und Innenputzen, Mauermörtel und Estrich. Im Sinne seiner Mitgliedsunternehmen engagiert sich der VDPM für eine effiziente Interessenvertretung gegenüber der (Fach)Öffentlichkeit, der Politik, sowie den Behörden und Institutionen auf deutscher und europäischer Ebene. </w:t>
      </w:r>
      <w:r w:rsidR="00014578" w:rsidRPr="00014578">
        <w:rPr>
          <w:rFonts w:ascii="Segoe UI" w:hAnsi="Segoe UI" w:cs="Segoe UI"/>
          <w:i/>
          <w:sz w:val="22"/>
          <w:szCs w:val="22"/>
        </w:rPr>
        <w:t xml:space="preserve">Der Schwerpunkt der Arbeit des VDPM liegt im Bereich Technik </w:t>
      </w:r>
      <w:r w:rsidR="00CE5341">
        <w:rPr>
          <w:rFonts w:ascii="Segoe UI" w:hAnsi="Segoe UI" w:cs="Segoe UI"/>
          <w:i/>
          <w:sz w:val="22"/>
          <w:szCs w:val="22"/>
        </w:rPr>
        <w:t>mit</w:t>
      </w:r>
      <w:r w:rsidR="00014578" w:rsidRPr="00014578">
        <w:rPr>
          <w:rFonts w:ascii="Segoe UI" w:hAnsi="Segoe UI" w:cs="Segoe UI"/>
          <w:i/>
          <w:sz w:val="22"/>
          <w:szCs w:val="22"/>
        </w:rPr>
        <w:t xml:space="preserve"> besondere</w:t>
      </w:r>
      <w:r w:rsidR="00CE5341">
        <w:rPr>
          <w:rFonts w:ascii="Segoe UI" w:hAnsi="Segoe UI" w:cs="Segoe UI"/>
          <w:i/>
          <w:sz w:val="22"/>
          <w:szCs w:val="22"/>
        </w:rPr>
        <w:t>m</w:t>
      </w:r>
      <w:r w:rsidR="00014578" w:rsidRPr="00014578">
        <w:rPr>
          <w:rFonts w:ascii="Segoe UI" w:hAnsi="Segoe UI" w:cs="Segoe UI"/>
          <w:i/>
          <w:sz w:val="22"/>
          <w:szCs w:val="22"/>
        </w:rPr>
        <w:t xml:space="preserve"> Fokus auf der ganzheitlichen Betrachtung der vertretenen Systeme und Produkte über </w:t>
      </w:r>
      <w:r w:rsidR="00CE5341">
        <w:rPr>
          <w:rFonts w:ascii="Segoe UI" w:hAnsi="Segoe UI" w:cs="Segoe UI"/>
          <w:i/>
          <w:sz w:val="22"/>
          <w:szCs w:val="22"/>
        </w:rPr>
        <w:t>ihren</w:t>
      </w:r>
      <w:r w:rsidR="00014578" w:rsidRPr="00014578">
        <w:rPr>
          <w:rFonts w:ascii="Segoe UI" w:hAnsi="Segoe UI" w:cs="Segoe UI"/>
          <w:i/>
          <w:sz w:val="22"/>
          <w:szCs w:val="22"/>
        </w:rPr>
        <w:t xml:space="preserve"> gesamten Lebenszyklus. Der VDPM ist kompetenter </w:t>
      </w:r>
      <w:r w:rsidR="00014578" w:rsidRPr="00014578">
        <w:rPr>
          <w:rFonts w:ascii="Segoe UI" w:hAnsi="Segoe UI" w:cs="Segoe UI"/>
          <w:i/>
          <w:sz w:val="22"/>
          <w:szCs w:val="22"/>
        </w:rPr>
        <w:lastRenderedPageBreak/>
        <w:t>Ansprechpartner für Planer, Architekten, Fachhandwerker und Bauherren und stellt ihnen eine Vielzahl herstellerneutraler Informationen zur Verfügung.</w:t>
      </w:r>
    </w:p>
    <w:bookmarkEnd w:id="0"/>
    <w:p w14:paraId="5DFAB8BE" w14:textId="768E2D68" w:rsidR="00EF55B5" w:rsidRPr="00EF55B5" w:rsidRDefault="00EF55B5" w:rsidP="00014578">
      <w:pPr>
        <w:rPr>
          <w:rFonts w:ascii="Segoe UI" w:hAnsi="Segoe UI" w:cs="Segoe UI"/>
          <w:bCs/>
          <w:sz w:val="22"/>
          <w:szCs w:val="22"/>
        </w:rPr>
      </w:pPr>
    </w:p>
    <w:p w14:paraId="4770ED8F" w14:textId="77777777" w:rsidR="00EF55B5" w:rsidRPr="00EF55B5" w:rsidRDefault="00EF55B5" w:rsidP="00014578">
      <w:pPr>
        <w:rPr>
          <w:rFonts w:ascii="Segoe UI" w:hAnsi="Segoe UI" w:cs="Segoe UI"/>
          <w:bCs/>
          <w:sz w:val="22"/>
          <w:szCs w:val="22"/>
        </w:rPr>
      </w:pPr>
    </w:p>
    <w:p w14:paraId="7CAEF187" w14:textId="77777777" w:rsidR="00D62E93" w:rsidRPr="007F7261" w:rsidRDefault="00D62E93" w:rsidP="00192B2A">
      <w:pPr>
        <w:spacing w:after="120"/>
        <w:rPr>
          <w:rFonts w:ascii="Segoe UI" w:hAnsi="Segoe UI" w:cs="Segoe UI"/>
          <w:b/>
          <w:sz w:val="22"/>
          <w:szCs w:val="22"/>
        </w:rPr>
      </w:pPr>
      <w:r w:rsidRPr="00EF55B5">
        <w:rPr>
          <w:rFonts w:ascii="Segoe UI" w:hAnsi="Segoe UI" w:cs="Segoe UI"/>
          <w:bCs/>
          <w:sz w:val="22"/>
          <w:szCs w:val="22"/>
        </w:rPr>
        <w:t>A</w:t>
      </w:r>
      <w:r w:rsidRPr="007F7261">
        <w:rPr>
          <w:rFonts w:ascii="Segoe UI" w:hAnsi="Segoe UI" w:cs="Segoe UI"/>
          <w:b/>
          <w:sz w:val="22"/>
          <w:szCs w:val="22"/>
        </w:rPr>
        <w:t>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D62E93" w:rsidRPr="007F7261" w14:paraId="280DB033" w14:textId="77777777">
        <w:tc>
          <w:tcPr>
            <w:tcW w:w="5448" w:type="dxa"/>
          </w:tcPr>
          <w:p w14:paraId="018B0A9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Antje Hannig</w:t>
            </w:r>
          </w:p>
          <w:p w14:paraId="4E2257E3"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Verband für Dämmsysteme, Putz und Mörtel e.V.</w:t>
            </w:r>
          </w:p>
          <w:p w14:paraId="1692842C"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Reinhardtstraße 14, 10117 Berlin</w:t>
            </w:r>
          </w:p>
          <w:p w14:paraId="0DE54FB9"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Tel.: 0173 9387514</w:t>
            </w:r>
          </w:p>
          <w:p w14:paraId="3130277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 xml:space="preserve">eMail: antje.hannig@vdpm.info </w:t>
            </w:r>
          </w:p>
          <w:p w14:paraId="74E38619" w14:textId="1F6740CC" w:rsidR="00D62E93" w:rsidRPr="007F7261" w:rsidRDefault="00CB0070" w:rsidP="00CB0070">
            <w:pPr>
              <w:rPr>
                <w:rFonts w:ascii="Segoe UI" w:hAnsi="Segoe UI" w:cs="Segoe UI"/>
                <w:sz w:val="22"/>
                <w:szCs w:val="22"/>
                <w:lang w:val="fr-FR"/>
              </w:rPr>
            </w:pPr>
            <w:hyperlink r:id="rId7" w:history="1">
              <w:r w:rsidRPr="00E55A45">
                <w:rPr>
                  <w:rStyle w:val="Hyperlink"/>
                  <w:rFonts w:ascii="Segoe UI" w:hAnsi="Segoe UI" w:cs="Segoe UI"/>
                  <w:sz w:val="22"/>
                  <w:szCs w:val="22"/>
                </w:rPr>
                <w:t>www.vdpm.info</w:t>
              </w:r>
            </w:hyperlink>
          </w:p>
        </w:tc>
        <w:tc>
          <w:tcPr>
            <w:tcW w:w="3669" w:type="dxa"/>
          </w:tcPr>
          <w:p w14:paraId="579C73A7" w14:textId="77777777" w:rsidR="00D62E93" w:rsidRPr="007F7261" w:rsidRDefault="00D62E93" w:rsidP="001B7BDF">
            <w:pPr>
              <w:rPr>
                <w:rFonts w:ascii="Segoe UI" w:hAnsi="Segoe UI" w:cs="Segoe UI"/>
                <w:sz w:val="22"/>
                <w:szCs w:val="22"/>
                <w:lang w:val="fr-FR"/>
              </w:rPr>
            </w:pPr>
            <w:r w:rsidRPr="007F7261">
              <w:rPr>
                <w:rFonts w:ascii="Segoe UI" w:hAnsi="Segoe UI" w:cs="Segoe UI"/>
                <w:sz w:val="22"/>
                <w:szCs w:val="22"/>
                <w:lang w:val="fr-FR"/>
              </w:rPr>
              <w:t>Pressebüro Ludger Egen-Gödde</w:t>
            </w:r>
            <w:r w:rsidRPr="007F7261">
              <w:rPr>
                <w:rFonts w:ascii="Segoe UI" w:hAnsi="Segoe UI" w:cs="Segoe UI"/>
                <w:sz w:val="22"/>
                <w:szCs w:val="22"/>
                <w:lang w:val="fr-FR"/>
              </w:rPr>
              <w:br/>
            </w:r>
            <w:r w:rsidRPr="007F7261">
              <w:rPr>
                <w:rFonts w:ascii="Segoe UI" w:hAnsi="Segoe UI" w:cs="Segoe UI"/>
                <w:noProof/>
                <w:sz w:val="22"/>
                <w:szCs w:val="22"/>
                <w:lang w:val="fr-FR"/>
              </w:rPr>
              <w:t>Tauberweg 8, 86916 Kaufering</w:t>
            </w:r>
            <w:r w:rsidRPr="007F7261">
              <w:rPr>
                <w:rFonts w:ascii="Segoe UI" w:hAnsi="Segoe UI" w:cs="Segoe UI"/>
                <w:noProof/>
                <w:sz w:val="22"/>
                <w:szCs w:val="22"/>
                <w:lang w:val="fr-FR"/>
              </w:rPr>
              <w:br/>
              <w:t>Tel. 08191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66961</w:t>
            </w:r>
            <w:r w:rsidRPr="007F7261">
              <w:rPr>
                <w:rFonts w:ascii="Segoe UI" w:hAnsi="Segoe UI" w:cs="Segoe UI"/>
                <w:noProof/>
                <w:sz w:val="22"/>
                <w:szCs w:val="22"/>
                <w:lang w:val="fr-FR"/>
              </w:rPr>
              <w:br/>
              <w:t>Mobil: 0171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8360312</w:t>
            </w:r>
            <w:r w:rsidRPr="007F7261">
              <w:rPr>
                <w:rFonts w:ascii="Segoe UI" w:hAnsi="Segoe UI" w:cs="Segoe UI"/>
                <w:noProof/>
                <w:sz w:val="22"/>
                <w:szCs w:val="22"/>
                <w:lang w:val="fr-FR"/>
              </w:rPr>
              <w:br/>
              <w:t xml:space="preserve">eMail: </w:t>
            </w:r>
            <w:hyperlink r:id="rId8" w:history="1">
              <w:r w:rsidR="00DA3087" w:rsidRPr="007F7261">
                <w:rPr>
                  <w:rStyle w:val="Hyperlink"/>
                  <w:rFonts w:ascii="Segoe UI" w:hAnsi="Segoe UI" w:cs="Segoe UI"/>
                  <w:noProof/>
                  <w:sz w:val="22"/>
                  <w:szCs w:val="22"/>
                  <w:lang w:val="fr-FR"/>
                </w:rPr>
                <w:t>prleg@t-online.de</w:t>
              </w:r>
            </w:hyperlink>
            <w:r w:rsidR="00DA3087" w:rsidRPr="007F7261">
              <w:rPr>
                <w:rFonts w:ascii="Segoe UI" w:hAnsi="Segoe UI" w:cs="Segoe UI"/>
                <w:noProof/>
                <w:sz w:val="22"/>
                <w:szCs w:val="22"/>
                <w:lang w:val="fr-FR"/>
              </w:rPr>
              <w:t xml:space="preserve"> </w:t>
            </w:r>
          </w:p>
        </w:tc>
      </w:tr>
    </w:tbl>
    <w:p w14:paraId="302D68E6" w14:textId="77777777" w:rsidR="00D62E93" w:rsidRPr="007F7261" w:rsidRDefault="00D62E93" w:rsidP="001B7BDF">
      <w:pPr>
        <w:rPr>
          <w:rFonts w:ascii="Segoe UI" w:hAnsi="Segoe UI" w:cs="Segoe UI"/>
          <w:sz w:val="22"/>
          <w:szCs w:val="22"/>
          <w:lang w:val="fr-FR"/>
        </w:rPr>
      </w:pPr>
    </w:p>
    <w:sectPr w:rsidR="00D62E93" w:rsidRPr="007F7261" w:rsidSect="00535092">
      <w:headerReference w:type="default" r:id="rId9"/>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83AE5" w14:textId="77777777" w:rsidR="00316BB6" w:rsidRDefault="00316BB6" w:rsidP="00762ED3">
      <w:r>
        <w:separator/>
      </w:r>
    </w:p>
  </w:endnote>
  <w:endnote w:type="continuationSeparator" w:id="0">
    <w:p w14:paraId="35B033C9" w14:textId="77777777" w:rsidR="00316BB6" w:rsidRDefault="00316BB6"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0FA72263-3423-46CF-B254-E9B192DCEFC6}"/>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9C3CB08F-777E-4233-9BB0-5C94842F92BC}"/>
    <w:embedBold r:id="rId3" w:fontKey="{498D8AE1-B5C6-4AB7-B366-319B94E4B93A}"/>
  </w:font>
  <w:font w:name="Calibri">
    <w:panose1 w:val="020F0502020204030204"/>
    <w:charset w:val="00"/>
    <w:family w:val="swiss"/>
    <w:pitch w:val="variable"/>
    <w:sig w:usb0="E4002EFF" w:usb1="C200247B" w:usb2="00000009" w:usb3="00000000" w:csb0="000001FF" w:csb1="00000000"/>
    <w:embedRegular r:id="rId4" w:fontKey="{2EF442F3-5D94-4E43-AB02-FE4DB738E928}"/>
  </w:font>
  <w:font w:name="Century Gothic">
    <w:panose1 w:val="020B0502020202020204"/>
    <w:charset w:val="00"/>
    <w:family w:val="swiss"/>
    <w:pitch w:val="variable"/>
    <w:sig w:usb0="00000287" w:usb1="00000000" w:usb2="00000000" w:usb3="00000000" w:csb0="0000009F" w:csb1="00000000"/>
    <w:embedRegular r:id="rId5" w:fontKey="{5A3DEF14-26F7-4E63-AAAE-C23C8E0AEDFC}"/>
  </w:font>
  <w:font w:name="Segoe UI">
    <w:panose1 w:val="020B0502040204020203"/>
    <w:charset w:val="00"/>
    <w:family w:val="swiss"/>
    <w:pitch w:val="variable"/>
    <w:sig w:usb0="E4002EFF" w:usb1="C000E47F" w:usb2="00000009" w:usb3="00000000" w:csb0="000001FF" w:csb1="00000000"/>
    <w:embedRegular r:id="rId6" w:fontKey="{CAE0B53F-EEC7-4B6E-95E6-82139F2A2D18}"/>
    <w:embedBold r:id="rId7" w:fontKey="{D5B94EA7-F112-4540-96DC-750EC2CF679E}"/>
    <w:embedItalic r:id="rId8" w:fontKey="{BD3704CD-D362-459A-9392-6FF1C6667E6E}"/>
    <w:embedBoldItalic r:id="rId9" w:fontKey="{9886129C-13F4-4B3A-9EDB-BC7B759EEF0D}"/>
  </w:font>
  <w:font w:name="Frutiger Neue LT Pro Book">
    <w:altName w:val="Calibri"/>
    <w:panose1 w:val="00000000000000000000"/>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76ACB" w14:textId="77777777" w:rsidR="00316BB6" w:rsidRDefault="00316BB6" w:rsidP="00762ED3">
      <w:r>
        <w:separator/>
      </w:r>
    </w:p>
  </w:footnote>
  <w:footnote w:type="continuationSeparator" w:id="0">
    <w:p w14:paraId="3557FCC8" w14:textId="77777777" w:rsidR="00316BB6" w:rsidRDefault="00316BB6"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0D8F3" w14:textId="77777777" w:rsidR="007A55A1" w:rsidRPr="00C84025" w:rsidRDefault="007A55A1" w:rsidP="00762ED3">
    <w:pPr>
      <w:pStyle w:val="Kopfzeile1IWM"/>
      <w:spacing w:line="360" w:lineRule="auto"/>
      <w:rPr>
        <w:rFonts w:ascii="Frutiger Neue LT Pro Book" w:hAnsi="Frutiger Neue LT Pro Book"/>
      </w:rPr>
    </w:pPr>
    <w:r w:rsidRPr="00C84025">
      <w:rPr>
        <w:rFonts w:ascii="Frutiger Neue LT Pro Book" w:hAnsi="Frutiger Neue LT Pro Book"/>
      </w:rPr>
      <w:drawing>
        <wp:anchor distT="0" distB="0" distL="114300" distR="114300" simplePos="0" relativeHeight="251658240" behindDoc="0" locked="0" layoutInCell="1" allowOverlap="1" wp14:anchorId="57E70299" wp14:editId="545B9CB2">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Pr="00C84025">
      <w:rPr>
        <w:rFonts w:ascii="Frutiger Neue LT Pro Book" w:hAnsi="Frutiger Neue LT Pro Book"/>
      </w:rPr>
      <w:t>Pressemitteilung</w:t>
    </w:r>
  </w:p>
  <w:p w14:paraId="327FA770" w14:textId="03145678" w:rsidR="007A55A1" w:rsidRPr="00C84025" w:rsidRDefault="00E06FC3" w:rsidP="00762ED3">
    <w:pPr>
      <w:pStyle w:val="Kopfzeile2IWM"/>
      <w:spacing w:line="360" w:lineRule="auto"/>
      <w:rPr>
        <w:rFonts w:ascii="Frutiger Neue LT Pro Book" w:hAnsi="Frutiger Neue LT Pro Book"/>
      </w:rPr>
    </w:pPr>
    <w:r>
      <w:rPr>
        <w:rFonts w:ascii="Frutiger Neue LT Pro Book" w:hAnsi="Frutiger Neue LT Pro Book"/>
      </w:rPr>
      <w:t>1</w:t>
    </w:r>
    <w:r w:rsidR="00F551B4">
      <w:rPr>
        <w:rFonts w:ascii="Frutiger Neue LT Pro Book" w:hAnsi="Frutiger Neue LT Pro Book"/>
      </w:rPr>
      <w:t>7</w:t>
    </w:r>
    <w:r w:rsidR="007A55A1" w:rsidRPr="00C84025">
      <w:rPr>
        <w:rFonts w:ascii="Frutiger Neue LT Pro Book" w:hAnsi="Frutiger Neue LT Pro Book"/>
      </w:rPr>
      <w:t>.</w:t>
    </w:r>
    <w:r>
      <w:rPr>
        <w:rFonts w:ascii="Frutiger Neue LT Pro Book" w:hAnsi="Frutiger Neue LT Pro Book"/>
      </w:rPr>
      <w:t>11</w:t>
    </w:r>
    <w:r w:rsidR="007A55A1">
      <w:rPr>
        <w:rFonts w:ascii="Frutiger Neue LT Pro Book" w:hAnsi="Frutiger Neue LT Pro Book"/>
      </w:rPr>
      <w:t>.202</w:t>
    </w:r>
    <w:r w:rsidR="00FB401F">
      <w:rPr>
        <w:rFonts w:ascii="Frutiger Neue LT Pro Book" w:hAnsi="Frutiger Neue LT Pro Book"/>
      </w:rPr>
      <w:t>5</w:t>
    </w:r>
  </w:p>
  <w:p w14:paraId="66474043" w14:textId="77777777" w:rsidR="007A55A1" w:rsidRDefault="007A55A1" w:rsidP="00762ED3">
    <w:pPr>
      <w:pStyle w:val="Kopfzeile"/>
      <w:spacing w:line="360" w:lineRule="auto"/>
    </w:pPr>
  </w:p>
  <w:p w14:paraId="56793C9B" w14:textId="77777777" w:rsidR="007A55A1" w:rsidRPr="004D348C" w:rsidRDefault="007A55A1"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9045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22A2"/>
    <w:rsid w:val="0000580C"/>
    <w:rsid w:val="00006F56"/>
    <w:rsid w:val="000079E5"/>
    <w:rsid w:val="00014578"/>
    <w:rsid w:val="00021A2C"/>
    <w:rsid w:val="00022289"/>
    <w:rsid w:val="00027952"/>
    <w:rsid w:val="00034428"/>
    <w:rsid w:val="00034700"/>
    <w:rsid w:val="00034789"/>
    <w:rsid w:val="00034CA6"/>
    <w:rsid w:val="00035D67"/>
    <w:rsid w:val="00040F24"/>
    <w:rsid w:val="000462AB"/>
    <w:rsid w:val="0004650C"/>
    <w:rsid w:val="00047B00"/>
    <w:rsid w:val="000528CA"/>
    <w:rsid w:val="00052B60"/>
    <w:rsid w:val="00057691"/>
    <w:rsid w:val="000577B6"/>
    <w:rsid w:val="00057C24"/>
    <w:rsid w:val="00057D5D"/>
    <w:rsid w:val="000620FE"/>
    <w:rsid w:val="000654F3"/>
    <w:rsid w:val="00071C31"/>
    <w:rsid w:val="000804E2"/>
    <w:rsid w:val="00091797"/>
    <w:rsid w:val="00093B39"/>
    <w:rsid w:val="00095C8A"/>
    <w:rsid w:val="000A30FD"/>
    <w:rsid w:val="000B4FA3"/>
    <w:rsid w:val="000C36C0"/>
    <w:rsid w:val="000C6563"/>
    <w:rsid w:val="000C65ED"/>
    <w:rsid w:val="000D2A2B"/>
    <w:rsid w:val="000D5F4B"/>
    <w:rsid w:val="000D7499"/>
    <w:rsid w:val="000E1EA6"/>
    <w:rsid w:val="000E2424"/>
    <w:rsid w:val="000F07AE"/>
    <w:rsid w:val="000F2531"/>
    <w:rsid w:val="000F46C8"/>
    <w:rsid w:val="000F48CC"/>
    <w:rsid w:val="000F51DE"/>
    <w:rsid w:val="000F7300"/>
    <w:rsid w:val="000F7DE8"/>
    <w:rsid w:val="001003B3"/>
    <w:rsid w:val="00103270"/>
    <w:rsid w:val="001167E8"/>
    <w:rsid w:val="001176FC"/>
    <w:rsid w:val="00117B1A"/>
    <w:rsid w:val="00120501"/>
    <w:rsid w:val="001261AB"/>
    <w:rsid w:val="00126FF5"/>
    <w:rsid w:val="00127F35"/>
    <w:rsid w:val="00131FD5"/>
    <w:rsid w:val="00132CC4"/>
    <w:rsid w:val="001347D9"/>
    <w:rsid w:val="00135B13"/>
    <w:rsid w:val="00141C05"/>
    <w:rsid w:val="001432CE"/>
    <w:rsid w:val="00155A14"/>
    <w:rsid w:val="00170408"/>
    <w:rsid w:val="00170D7F"/>
    <w:rsid w:val="0017147C"/>
    <w:rsid w:val="00172B05"/>
    <w:rsid w:val="00173E85"/>
    <w:rsid w:val="00174EDD"/>
    <w:rsid w:val="00177287"/>
    <w:rsid w:val="001803F5"/>
    <w:rsid w:val="00182AFE"/>
    <w:rsid w:val="00184BB4"/>
    <w:rsid w:val="00190FB6"/>
    <w:rsid w:val="00192B2A"/>
    <w:rsid w:val="001930AF"/>
    <w:rsid w:val="00195DEF"/>
    <w:rsid w:val="00197BBC"/>
    <w:rsid w:val="001A214C"/>
    <w:rsid w:val="001A2706"/>
    <w:rsid w:val="001A2A24"/>
    <w:rsid w:val="001A3FBF"/>
    <w:rsid w:val="001A5045"/>
    <w:rsid w:val="001A52FD"/>
    <w:rsid w:val="001A750A"/>
    <w:rsid w:val="001A790D"/>
    <w:rsid w:val="001B0C58"/>
    <w:rsid w:val="001B1978"/>
    <w:rsid w:val="001B1D2B"/>
    <w:rsid w:val="001B7BDF"/>
    <w:rsid w:val="001C6505"/>
    <w:rsid w:val="001C7ADB"/>
    <w:rsid w:val="001D4454"/>
    <w:rsid w:val="001E0B33"/>
    <w:rsid w:val="001E1A95"/>
    <w:rsid w:val="001E23F1"/>
    <w:rsid w:val="001E3A81"/>
    <w:rsid w:val="001E4456"/>
    <w:rsid w:val="001E6A23"/>
    <w:rsid w:val="001F6E37"/>
    <w:rsid w:val="00202307"/>
    <w:rsid w:val="00203B68"/>
    <w:rsid w:val="00204D05"/>
    <w:rsid w:val="0021373F"/>
    <w:rsid w:val="002138EF"/>
    <w:rsid w:val="0021642B"/>
    <w:rsid w:val="00222888"/>
    <w:rsid w:val="002233E9"/>
    <w:rsid w:val="00225BE2"/>
    <w:rsid w:val="00226133"/>
    <w:rsid w:val="0023062C"/>
    <w:rsid w:val="002324D0"/>
    <w:rsid w:val="00233CA5"/>
    <w:rsid w:val="002367F2"/>
    <w:rsid w:val="00236ED1"/>
    <w:rsid w:val="0024426B"/>
    <w:rsid w:val="002455F6"/>
    <w:rsid w:val="0025069C"/>
    <w:rsid w:val="00250DCB"/>
    <w:rsid w:val="002543C6"/>
    <w:rsid w:val="002603D6"/>
    <w:rsid w:val="00264EAD"/>
    <w:rsid w:val="00267FAC"/>
    <w:rsid w:val="00270E36"/>
    <w:rsid w:val="00271AC7"/>
    <w:rsid w:val="00272734"/>
    <w:rsid w:val="00273FF6"/>
    <w:rsid w:val="00274C9B"/>
    <w:rsid w:val="00274FA5"/>
    <w:rsid w:val="002750F0"/>
    <w:rsid w:val="00275D25"/>
    <w:rsid w:val="00282817"/>
    <w:rsid w:val="00284E2D"/>
    <w:rsid w:val="002877D1"/>
    <w:rsid w:val="002938F0"/>
    <w:rsid w:val="0029403D"/>
    <w:rsid w:val="00294B72"/>
    <w:rsid w:val="0029647C"/>
    <w:rsid w:val="002A3365"/>
    <w:rsid w:val="002A44F8"/>
    <w:rsid w:val="002A47FB"/>
    <w:rsid w:val="002A530E"/>
    <w:rsid w:val="002A69E8"/>
    <w:rsid w:val="002B1103"/>
    <w:rsid w:val="002C09F8"/>
    <w:rsid w:val="002C5DAF"/>
    <w:rsid w:val="002C7125"/>
    <w:rsid w:val="002C7188"/>
    <w:rsid w:val="002C7F03"/>
    <w:rsid w:val="002D3A01"/>
    <w:rsid w:val="002D5E70"/>
    <w:rsid w:val="002E2858"/>
    <w:rsid w:val="002E3356"/>
    <w:rsid w:val="002E49A1"/>
    <w:rsid w:val="002F0144"/>
    <w:rsid w:val="002F633C"/>
    <w:rsid w:val="002F7A33"/>
    <w:rsid w:val="00301360"/>
    <w:rsid w:val="00312C14"/>
    <w:rsid w:val="00315A50"/>
    <w:rsid w:val="00316BB6"/>
    <w:rsid w:val="003206F6"/>
    <w:rsid w:val="00321800"/>
    <w:rsid w:val="00325DEC"/>
    <w:rsid w:val="0033554F"/>
    <w:rsid w:val="0033770B"/>
    <w:rsid w:val="00337765"/>
    <w:rsid w:val="003405A4"/>
    <w:rsid w:val="0034251E"/>
    <w:rsid w:val="003440C9"/>
    <w:rsid w:val="00345DCC"/>
    <w:rsid w:val="00350F2B"/>
    <w:rsid w:val="003534A7"/>
    <w:rsid w:val="00360E5B"/>
    <w:rsid w:val="00365AD1"/>
    <w:rsid w:val="00370D96"/>
    <w:rsid w:val="00373552"/>
    <w:rsid w:val="0037611C"/>
    <w:rsid w:val="00381FC8"/>
    <w:rsid w:val="00383EDB"/>
    <w:rsid w:val="00387368"/>
    <w:rsid w:val="003A128B"/>
    <w:rsid w:val="003A5422"/>
    <w:rsid w:val="003A69C2"/>
    <w:rsid w:val="003B2438"/>
    <w:rsid w:val="003B2858"/>
    <w:rsid w:val="003C4B9B"/>
    <w:rsid w:val="003C5771"/>
    <w:rsid w:val="003C6709"/>
    <w:rsid w:val="003C7C38"/>
    <w:rsid w:val="003D48BC"/>
    <w:rsid w:val="003D746E"/>
    <w:rsid w:val="003E1C5B"/>
    <w:rsid w:val="003F3FA9"/>
    <w:rsid w:val="003F6822"/>
    <w:rsid w:val="003F6D5F"/>
    <w:rsid w:val="003F773C"/>
    <w:rsid w:val="004032CB"/>
    <w:rsid w:val="00404460"/>
    <w:rsid w:val="0040468C"/>
    <w:rsid w:val="00405244"/>
    <w:rsid w:val="004077AA"/>
    <w:rsid w:val="00410602"/>
    <w:rsid w:val="00411946"/>
    <w:rsid w:val="00411977"/>
    <w:rsid w:val="0041223E"/>
    <w:rsid w:val="00412EBD"/>
    <w:rsid w:val="00413852"/>
    <w:rsid w:val="00413D16"/>
    <w:rsid w:val="00415872"/>
    <w:rsid w:val="00420958"/>
    <w:rsid w:val="00422D53"/>
    <w:rsid w:val="004241A3"/>
    <w:rsid w:val="00424705"/>
    <w:rsid w:val="00430794"/>
    <w:rsid w:val="00442133"/>
    <w:rsid w:val="004435C0"/>
    <w:rsid w:val="00446DB6"/>
    <w:rsid w:val="00450A30"/>
    <w:rsid w:val="00450EB5"/>
    <w:rsid w:val="00451B25"/>
    <w:rsid w:val="00451B93"/>
    <w:rsid w:val="0045713F"/>
    <w:rsid w:val="00464802"/>
    <w:rsid w:val="004648F2"/>
    <w:rsid w:val="00464FCD"/>
    <w:rsid w:val="00470416"/>
    <w:rsid w:val="00471333"/>
    <w:rsid w:val="0047373B"/>
    <w:rsid w:val="00481344"/>
    <w:rsid w:val="00482D1A"/>
    <w:rsid w:val="00483F39"/>
    <w:rsid w:val="00484467"/>
    <w:rsid w:val="00484487"/>
    <w:rsid w:val="00485842"/>
    <w:rsid w:val="004868CD"/>
    <w:rsid w:val="0049454E"/>
    <w:rsid w:val="004A1883"/>
    <w:rsid w:val="004A4E31"/>
    <w:rsid w:val="004A6643"/>
    <w:rsid w:val="004B1F54"/>
    <w:rsid w:val="004C5AB3"/>
    <w:rsid w:val="004D0E08"/>
    <w:rsid w:val="004D1C0B"/>
    <w:rsid w:val="004D2E22"/>
    <w:rsid w:val="004D325A"/>
    <w:rsid w:val="004D348C"/>
    <w:rsid w:val="004D5D99"/>
    <w:rsid w:val="004D7C46"/>
    <w:rsid w:val="004E23B4"/>
    <w:rsid w:val="004E311C"/>
    <w:rsid w:val="004E41AD"/>
    <w:rsid w:val="004E6AB3"/>
    <w:rsid w:val="004F16B9"/>
    <w:rsid w:val="004F2ADF"/>
    <w:rsid w:val="0050121F"/>
    <w:rsid w:val="005116A4"/>
    <w:rsid w:val="005119E5"/>
    <w:rsid w:val="0051618E"/>
    <w:rsid w:val="00517254"/>
    <w:rsid w:val="00522532"/>
    <w:rsid w:val="005246BD"/>
    <w:rsid w:val="00524AEC"/>
    <w:rsid w:val="0053455A"/>
    <w:rsid w:val="00535092"/>
    <w:rsid w:val="00535C1A"/>
    <w:rsid w:val="0054132A"/>
    <w:rsid w:val="00544E0F"/>
    <w:rsid w:val="005523E0"/>
    <w:rsid w:val="005546CE"/>
    <w:rsid w:val="005612A5"/>
    <w:rsid w:val="00564FFC"/>
    <w:rsid w:val="005703BC"/>
    <w:rsid w:val="005744D6"/>
    <w:rsid w:val="00581B42"/>
    <w:rsid w:val="0058262E"/>
    <w:rsid w:val="00586349"/>
    <w:rsid w:val="00586BB6"/>
    <w:rsid w:val="005938ED"/>
    <w:rsid w:val="00597FDD"/>
    <w:rsid w:val="005A2143"/>
    <w:rsid w:val="005A2C44"/>
    <w:rsid w:val="005A58CA"/>
    <w:rsid w:val="005A5A41"/>
    <w:rsid w:val="005A7207"/>
    <w:rsid w:val="005B1FA5"/>
    <w:rsid w:val="005B2BCF"/>
    <w:rsid w:val="005B3D3F"/>
    <w:rsid w:val="005B6897"/>
    <w:rsid w:val="005B68C9"/>
    <w:rsid w:val="005B6BB6"/>
    <w:rsid w:val="005B6BD0"/>
    <w:rsid w:val="005C01C2"/>
    <w:rsid w:val="005C43F5"/>
    <w:rsid w:val="005C75B9"/>
    <w:rsid w:val="005D3746"/>
    <w:rsid w:val="005D3903"/>
    <w:rsid w:val="005E7DCF"/>
    <w:rsid w:val="005F26A7"/>
    <w:rsid w:val="005F55DB"/>
    <w:rsid w:val="006031D6"/>
    <w:rsid w:val="0061347E"/>
    <w:rsid w:val="00614E30"/>
    <w:rsid w:val="00616690"/>
    <w:rsid w:val="00622D64"/>
    <w:rsid w:val="00622E0F"/>
    <w:rsid w:val="0062312F"/>
    <w:rsid w:val="00626A08"/>
    <w:rsid w:val="00627554"/>
    <w:rsid w:val="00631EF6"/>
    <w:rsid w:val="006342D1"/>
    <w:rsid w:val="00636CD7"/>
    <w:rsid w:val="006414DE"/>
    <w:rsid w:val="006417FB"/>
    <w:rsid w:val="00641FAF"/>
    <w:rsid w:val="006424D3"/>
    <w:rsid w:val="00643D5E"/>
    <w:rsid w:val="00654C2A"/>
    <w:rsid w:val="0065563D"/>
    <w:rsid w:val="00657F4C"/>
    <w:rsid w:val="00662567"/>
    <w:rsid w:val="0066294F"/>
    <w:rsid w:val="0066509F"/>
    <w:rsid w:val="006701F2"/>
    <w:rsid w:val="006705BF"/>
    <w:rsid w:val="006741A2"/>
    <w:rsid w:val="006743D6"/>
    <w:rsid w:val="006746B5"/>
    <w:rsid w:val="006748A9"/>
    <w:rsid w:val="00676698"/>
    <w:rsid w:val="006807B6"/>
    <w:rsid w:val="00680DF0"/>
    <w:rsid w:val="00683554"/>
    <w:rsid w:val="00684E00"/>
    <w:rsid w:val="0068606A"/>
    <w:rsid w:val="006A15B9"/>
    <w:rsid w:val="006A4CD3"/>
    <w:rsid w:val="006B174C"/>
    <w:rsid w:val="006B26FE"/>
    <w:rsid w:val="006B6517"/>
    <w:rsid w:val="006B6CD5"/>
    <w:rsid w:val="006B6E97"/>
    <w:rsid w:val="006C1157"/>
    <w:rsid w:val="006C423D"/>
    <w:rsid w:val="006D16AD"/>
    <w:rsid w:val="006D1B1B"/>
    <w:rsid w:val="006D20A4"/>
    <w:rsid w:val="006D406C"/>
    <w:rsid w:val="006D56A2"/>
    <w:rsid w:val="006D6AEC"/>
    <w:rsid w:val="006E2E33"/>
    <w:rsid w:val="006E58EC"/>
    <w:rsid w:val="006E5C95"/>
    <w:rsid w:val="006E7396"/>
    <w:rsid w:val="006F476F"/>
    <w:rsid w:val="006F5202"/>
    <w:rsid w:val="007008E0"/>
    <w:rsid w:val="00704EA0"/>
    <w:rsid w:val="00706378"/>
    <w:rsid w:val="00707DFE"/>
    <w:rsid w:val="00707EFC"/>
    <w:rsid w:val="007109EB"/>
    <w:rsid w:val="00717E5B"/>
    <w:rsid w:val="00721B25"/>
    <w:rsid w:val="007225AC"/>
    <w:rsid w:val="007234E6"/>
    <w:rsid w:val="00735D2A"/>
    <w:rsid w:val="00736393"/>
    <w:rsid w:val="007374D4"/>
    <w:rsid w:val="007407A0"/>
    <w:rsid w:val="00742283"/>
    <w:rsid w:val="007453C3"/>
    <w:rsid w:val="00745685"/>
    <w:rsid w:val="00746197"/>
    <w:rsid w:val="00750786"/>
    <w:rsid w:val="0075364E"/>
    <w:rsid w:val="00754756"/>
    <w:rsid w:val="00754CA3"/>
    <w:rsid w:val="00755A24"/>
    <w:rsid w:val="00756279"/>
    <w:rsid w:val="00757B3D"/>
    <w:rsid w:val="00762ED3"/>
    <w:rsid w:val="00767F34"/>
    <w:rsid w:val="00780EC7"/>
    <w:rsid w:val="007822D5"/>
    <w:rsid w:val="00782B06"/>
    <w:rsid w:val="00783DEF"/>
    <w:rsid w:val="007871C8"/>
    <w:rsid w:val="00787CA9"/>
    <w:rsid w:val="00793229"/>
    <w:rsid w:val="007946F5"/>
    <w:rsid w:val="007A1803"/>
    <w:rsid w:val="007A2899"/>
    <w:rsid w:val="007A2B06"/>
    <w:rsid w:val="007A39BE"/>
    <w:rsid w:val="007A55A1"/>
    <w:rsid w:val="007B0E9A"/>
    <w:rsid w:val="007B1706"/>
    <w:rsid w:val="007B504D"/>
    <w:rsid w:val="007B687A"/>
    <w:rsid w:val="007B6FBD"/>
    <w:rsid w:val="007C23A4"/>
    <w:rsid w:val="007C2A76"/>
    <w:rsid w:val="007D0464"/>
    <w:rsid w:val="007D183E"/>
    <w:rsid w:val="007D3B58"/>
    <w:rsid w:val="007D4E20"/>
    <w:rsid w:val="007D7EFA"/>
    <w:rsid w:val="007E2AC4"/>
    <w:rsid w:val="007E2D16"/>
    <w:rsid w:val="007E5929"/>
    <w:rsid w:val="007F2E3E"/>
    <w:rsid w:val="007F367E"/>
    <w:rsid w:val="007F7261"/>
    <w:rsid w:val="008006E3"/>
    <w:rsid w:val="008007F1"/>
    <w:rsid w:val="00800EAD"/>
    <w:rsid w:val="008030B9"/>
    <w:rsid w:val="00816503"/>
    <w:rsid w:val="0081750A"/>
    <w:rsid w:val="008221CB"/>
    <w:rsid w:val="00822B03"/>
    <w:rsid w:val="008253A1"/>
    <w:rsid w:val="00825964"/>
    <w:rsid w:val="00832FD8"/>
    <w:rsid w:val="00837F33"/>
    <w:rsid w:val="00844F91"/>
    <w:rsid w:val="00845745"/>
    <w:rsid w:val="00847331"/>
    <w:rsid w:val="00853C84"/>
    <w:rsid w:val="008560BD"/>
    <w:rsid w:val="00856119"/>
    <w:rsid w:val="00857D21"/>
    <w:rsid w:val="00870A1D"/>
    <w:rsid w:val="0087139E"/>
    <w:rsid w:val="00875DA3"/>
    <w:rsid w:val="0087634B"/>
    <w:rsid w:val="00885EF4"/>
    <w:rsid w:val="0089101A"/>
    <w:rsid w:val="00891D93"/>
    <w:rsid w:val="00893566"/>
    <w:rsid w:val="00897A0D"/>
    <w:rsid w:val="008A1D3C"/>
    <w:rsid w:val="008A2D14"/>
    <w:rsid w:val="008A5123"/>
    <w:rsid w:val="008A7C56"/>
    <w:rsid w:val="008B080A"/>
    <w:rsid w:val="008B3D32"/>
    <w:rsid w:val="008C39BA"/>
    <w:rsid w:val="008C41D3"/>
    <w:rsid w:val="008C6D42"/>
    <w:rsid w:val="008E3C69"/>
    <w:rsid w:val="008E71BE"/>
    <w:rsid w:val="008E7B6E"/>
    <w:rsid w:val="008F127E"/>
    <w:rsid w:val="008F52FF"/>
    <w:rsid w:val="00905F27"/>
    <w:rsid w:val="0090603E"/>
    <w:rsid w:val="00906EB5"/>
    <w:rsid w:val="00907674"/>
    <w:rsid w:val="0091036B"/>
    <w:rsid w:val="009121FE"/>
    <w:rsid w:val="00914A37"/>
    <w:rsid w:val="009161F4"/>
    <w:rsid w:val="009213D9"/>
    <w:rsid w:val="0092190A"/>
    <w:rsid w:val="00921F2D"/>
    <w:rsid w:val="00930590"/>
    <w:rsid w:val="009316AC"/>
    <w:rsid w:val="00931814"/>
    <w:rsid w:val="009325F2"/>
    <w:rsid w:val="00933692"/>
    <w:rsid w:val="00941ABD"/>
    <w:rsid w:val="00944528"/>
    <w:rsid w:val="00945B96"/>
    <w:rsid w:val="00945BE6"/>
    <w:rsid w:val="00946C68"/>
    <w:rsid w:val="0094736A"/>
    <w:rsid w:val="009570BD"/>
    <w:rsid w:val="00960764"/>
    <w:rsid w:val="00962479"/>
    <w:rsid w:val="00970BA0"/>
    <w:rsid w:val="00973B57"/>
    <w:rsid w:val="009802F6"/>
    <w:rsid w:val="009815E1"/>
    <w:rsid w:val="009836B9"/>
    <w:rsid w:val="0099152D"/>
    <w:rsid w:val="009A4F27"/>
    <w:rsid w:val="009A5DA3"/>
    <w:rsid w:val="009A774E"/>
    <w:rsid w:val="009B1568"/>
    <w:rsid w:val="009B5CAC"/>
    <w:rsid w:val="009C4DAE"/>
    <w:rsid w:val="009C6E90"/>
    <w:rsid w:val="009C7843"/>
    <w:rsid w:val="009D06C3"/>
    <w:rsid w:val="009D3BF2"/>
    <w:rsid w:val="009D6923"/>
    <w:rsid w:val="009E2C27"/>
    <w:rsid w:val="009E3B44"/>
    <w:rsid w:val="009E66F3"/>
    <w:rsid w:val="009E7E99"/>
    <w:rsid w:val="009F4235"/>
    <w:rsid w:val="00A0598A"/>
    <w:rsid w:val="00A1045F"/>
    <w:rsid w:val="00A1078B"/>
    <w:rsid w:val="00A112E6"/>
    <w:rsid w:val="00A117BA"/>
    <w:rsid w:val="00A13950"/>
    <w:rsid w:val="00A15590"/>
    <w:rsid w:val="00A16B87"/>
    <w:rsid w:val="00A205A8"/>
    <w:rsid w:val="00A21ED0"/>
    <w:rsid w:val="00A228F3"/>
    <w:rsid w:val="00A22D43"/>
    <w:rsid w:val="00A231CB"/>
    <w:rsid w:val="00A27C62"/>
    <w:rsid w:val="00A3224E"/>
    <w:rsid w:val="00A32FBB"/>
    <w:rsid w:val="00A33983"/>
    <w:rsid w:val="00A378F1"/>
    <w:rsid w:val="00A4298D"/>
    <w:rsid w:val="00A46437"/>
    <w:rsid w:val="00A515DE"/>
    <w:rsid w:val="00A5281C"/>
    <w:rsid w:val="00A541F4"/>
    <w:rsid w:val="00A54B74"/>
    <w:rsid w:val="00A55721"/>
    <w:rsid w:val="00A56993"/>
    <w:rsid w:val="00A60330"/>
    <w:rsid w:val="00A61B34"/>
    <w:rsid w:val="00A623D8"/>
    <w:rsid w:val="00A719AD"/>
    <w:rsid w:val="00A7450B"/>
    <w:rsid w:val="00A7470E"/>
    <w:rsid w:val="00A76B3A"/>
    <w:rsid w:val="00A77453"/>
    <w:rsid w:val="00A77A0F"/>
    <w:rsid w:val="00A81AFD"/>
    <w:rsid w:val="00A84853"/>
    <w:rsid w:val="00A8630E"/>
    <w:rsid w:val="00A863F9"/>
    <w:rsid w:val="00A86C6D"/>
    <w:rsid w:val="00A90E3A"/>
    <w:rsid w:val="00A91421"/>
    <w:rsid w:val="00A97504"/>
    <w:rsid w:val="00AA005B"/>
    <w:rsid w:val="00AA3B31"/>
    <w:rsid w:val="00AA7F39"/>
    <w:rsid w:val="00AB00D2"/>
    <w:rsid w:val="00AB161B"/>
    <w:rsid w:val="00AB2883"/>
    <w:rsid w:val="00AB4796"/>
    <w:rsid w:val="00AC1ED5"/>
    <w:rsid w:val="00AC271B"/>
    <w:rsid w:val="00AD15BB"/>
    <w:rsid w:val="00AD4B19"/>
    <w:rsid w:val="00AD6D21"/>
    <w:rsid w:val="00AD7FD4"/>
    <w:rsid w:val="00AE246C"/>
    <w:rsid w:val="00AE68CA"/>
    <w:rsid w:val="00AF120B"/>
    <w:rsid w:val="00AF594E"/>
    <w:rsid w:val="00AF6271"/>
    <w:rsid w:val="00B00452"/>
    <w:rsid w:val="00B036BA"/>
    <w:rsid w:val="00B05C27"/>
    <w:rsid w:val="00B072E6"/>
    <w:rsid w:val="00B07A21"/>
    <w:rsid w:val="00B13A84"/>
    <w:rsid w:val="00B15794"/>
    <w:rsid w:val="00B157DC"/>
    <w:rsid w:val="00B15F9D"/>
    <w:rsid w:val="00B15FCA"/>
    <w:rsid w:val="00B22FB1"/>
    <w:rsid w:val="00B248FC"/>
    <w:rsid w:val="00B260D2"/>
    <w:rsid w:val="00B26AA7"/>
    <w:rsid w:val="00B27B70"/>
    <w:rsid w:val="00B3172D"/>
    <w:rsid w:val="00B34B43"/>
    <w:rsid w:val="00B3613B"/>
    <w:rsid w:val="00B3658D"/>
    <w:rsid w:val="00B40EEB"/>
    <w:rsid w:val="00B535FC"/>
    <w:rsid w:val="00B61E70"/>
    <w:rsid w:val="00B627D6"/>
    <w:rsid w:val="00B62DF7"/>
    <w:rsid w:val="00B659C4"/>
    <w:rsid w:val="00B65D31"/>
    <w:rsid w:val="00B661EC"/>
    <w:rsid w:val="00B670EF"/>
    <w:rsid w:val="00B67E80"/>
    <w:rsid w:val="00B8044C"/>
    <w:rsid w:val="00B808C8"/>
    <w:rsid w:val="00B83428"/>
    <w:rsid w:val="00B83EB4"/>
    <w:rsid w:val="00B86F50"/>
    <w:rsid w:val="00B90E73"/>
    <w:rsid w:val="00B91718"/>
    <w:rsid w:val="00B9268C"/>
    <w:rsid w:val="00B95587"/>
    <w:rsid w:val="00B9597B"/>
    <w:rsid w:val="00B97689"/>
    <w:rsid w:val="00BA181D"/>
    <w:rsid w:val="00BA5317"/>
    <w:rsid w:val="00BA6CCF"/>
    <w:rsid w:val="00BA7E7F"/>
    <w:rsid w:val="00BB0548"/>
    <w:rsid w:val="00BB1560"/>
    <w:rsid w:val="00BB26EC"/>
    <w:rsid w:val="00BB2B59"/>
    <w:rsid w:val="00BB6AF5"/>
    <w:rsid w:val="00BB71E5"/>
    <w:rsid w:val="00BB7333"/>
    <w:rsid w:val="00BC4891"/>
    <w:rsid w:val="00BC5CC2"/>
    <w:rsid w:val="00BC70E3"/>
    <w:rsid w:val="00BD01D9"/>
    <w:rsid w:val="00BD0522"/>
    <w:rsid w:val="00BD2352"/>
    <w:rsid w:val="00BD2C44"/>
    <w:rsid w:val="00BD3F5B"/>
    <w:rsid w:val="00BE19A8"/>
    <w:rsid w:val="00BE3899"/>
    <w:rsid w:val="00BF4C43"/>
    <w:rsid w:val="00C01712"/>
    <w:rsid w:val="00C02D61"/>
    <w:rsid w:val="00C056CC"/>
    <w:rsid w:val="00C1317E"/>
    <w:rsid w:val="00C3328F"/>
    <w:rsid w:val="00C3342B"/>
    <w:rsid w:val="00C36650"/>
    <w:rsid w:val="00C403A4"/>
    <w:rsid w:val="00C41BDB"/>
    <w:rsid w:val="00C4239A"/>
    <w:rsid w:val="00C426F7"/>
    <w:rsid w:val="00C4293E"/>
    <w:rsid w:val="00C42CC6"/>
    <w:rsid w:val="00C46A9D"/>
    <w:rsid w:val="00C5311F"/>
    <w:rsid w:val="00C5327E"/>
    <w:rsid w:val="00C55D14"/>
    <w:rsid w:val="00C601AB"/>
    <w:rsid w:val="00C60835"/>
    <w:rsid w:val="00C619E7"/>
    <w:rsid w:val="00C6484F"/>
    <w:rsid w:val="00C6488E"/>
    <w:rsid w:val="00C673A5"/>
    <w:rsid w:val="00C73899"/>
    <w:rsid w:val="00C747F1"/>
    <w:rsid w:val="00C80133"/>
    <w:rsid w:val="00C80EBF"/>
    <w:rsid w:val="00C8315D"/>
    <w:rsid w:val="00C84025"/>
    <w:rsid w:val="00C84649"/>
    <w:rsid w:val="00C8678A"/>
    <w:rsid w:val="00C87043"/>
    <w:rsid w:val="00C876AC"/>
    <w:rsid w:val="00C911D8"/>
    <w:rsid w:val="00C92739"/>
    <w:rsid w:val="00C928BB"/>
    <w:rsid w:val="00C931AE"/>
    <w:rsid w:val="00C93EF9"/>
    <w:rsid w:val="00CA1180"/>
    <w:rsid w:val="00CA4329"/>
    <w:rsid w:val="00CA4732"/>
    <w:rsid w:val="00CA4B57"/>
    <w:rsid w:val="00CA7FBC"/>
    <w:rsid w:val="00CB0070"/>
    <w:rsid w:val="00CB37AC"/>
    <w:rsid w:val="00CB5750"/>
    <w:rsid w:val="00CC24F2"/>
    <w:rsid w:val="00CC25DA"/>
    <w:rsid w:val="00CC2E42"/>
    <w:rsid w:val="00CC3551"/>
    <w:rsid w:val="00CC42BE"/>
    <w:rsid w:val="00CC4E23"/>
    <w:rsid w:val="00CC6DC3"/>
    <w:rsid w:val="00CC7981"/>
    <w:rsid w:val="00CD28F5"/>
    <w:rsid w:val="00CD7ADA"/>
    <w:rsid w:val="00CE11A8"/>
    <w:rsid w:val="00CE1E9A"/>
    <w:rsid w:val="00CE1EA5"/>
    <w:rsid w:val="00CE28ED"/>
    <w:rsid w:val="00CE35B9"/>
    <w:rsid w:val="00CE5341"/>
    <w:rsid w:val="00CF51AE"/>
    <w:rsid w:val="00CF5CD5"/>
    <w:rsid w:val="00D03681"/>
    <w:rsid w:val="00D04C2C"/>
    <w:rsid w:val="00D06DC9"/>
    <w:rsid w:val="00D12A2B"/>
    <w:rsid w:val="00D14F6A"/>
    <w:rsid w:val="00D17476"/>
    <w:rsid w:val="00D203BB"/>
    <w:rsid w:val="00D21152"/>
    <w:rsid w:val="00D228F8"/>
    <w:rsid w:val="00D259CD"/>
    <w:rsid w:val="00D31BEA"/>
    <w:rsid w:val="00D327A0"/>
    <w:rsid w:val="00D342E0"/>
    <w:rsid w:val="00D34FB6"/>
    <w:rsid w:val="00D3510C"/>
    <w:rsid w:val="00D411D6"/>
    <w:rsid w:val="00D423B0"/>
    <w:rsid w:val="00D432A4"/>
    <w:rsid w:val="00D437DA"/>
    <w:rsid w:val="00D440C3"/>
    <w:rsid w:val="00D44BF0"/>
    <w:rsid w:val="00D46F37"/>
    <w:rsid w:val="00D53DFE"/>
    <w:rsid w:val="00D53EE6"/>
    <w:rsid w:val="00D54E79"/>
    <w:rsid w:val="00D557A9"/>
    <w:rsid w:val="00D55BAF"/>
    <w:rsid w:val="00D606F0"/>
    <w:rsid w:val="00D60A88"/>
    <w:rsid w:val="00D61366"/>
    <w:rsid w:val="00D62E93"/>
    <w:rsid w:val="00D66B73"/>
    <w:rsid w:val="00D71BAF"/>
    <w:rsid w:val="00D74C89"/>
    <w:rsid w:val="00D758E3"/>
    <w:rsid w:val="00D76934"/>
    <w:rsid w:val="00D76A0A"/>
    <w:rsid w:val="00D76F16"/>
    <w:rsid w:val="00D85BB7"/>
    <w:rsid w:val="00D85F5E"/>
    <w:rsid w:val="00D86562"/>
    <w:rsid w:val="00D915A9"/>
    <w:rsid w:val="00D91881"/>
    <w:rsid w:val="00D9296E"/>
    <w:rsid w:val="00D931C9"/>
    <w:rsid w:val="00D93DF7"/>
    <w:rsid w:val="00D94289"/>
    <w:rsid w:val="00D94AFB"/>
    <w:rsid w:val="00D97571"/>
    <w:rsid w:val="00DA036C"/>
    <w:rsid w:val="00DA0A49"/>
    <w:rsid w:val="00DA3087"/>
    <w:rsid w:val="00DB09E7"/>
    <w:rsid w:val="00DB65A7"/>
    <w:rsid w:val="00DB67ED"/>
    <w:rsid w:val="00DC05DB"/>
    <w:rsid w:val="00DC2927"/>
    <w:rsid w:val="00DC5BD3"/>
    <w:rsid w:val="00DC758A"/>
    <w:rsid w:val="00DD44C7"/>
    <w:rsid w:val="00DE2A65"/>
    <w:rsid w:val="00DE4296"/>
    <w:rsid w:val="00DE5A8C"/>
    <w:rsid w:val="00DE6D88"/>
    <w:rsid w:val="00DF2841"/>
    <w:rsid w:val="00DF4677"/>
    <w:rsid w:val="00DF7C5C"/>
    <w:rsid w:val="00E06FC3"/>
    <w:rsid w:val="00E100F2"/>
    <w:rsid w:val="00E10385"/>
    <w:rsid w:val="00E106E6"/>
    <w:rsid w:val="00E1208E"/>
    <w:rsid w:val="00E136B3"/>
    <w:rsid w:val="00E15274"/>
    <w:rsid w:val="00E16F48"/>
    <w:rsid w:val="00E21DBB"/>
    <w:rsid w:val="00E24D1C"/>
    <w:rsid w:val="00E25816"/>
    <w:rsid w:val="00E32823"/>
    <w:rsid w:val="00E33A85"/>
    <w:rsid w:val="00E33AED"/>
    <w:rsid w:val="00E35697"/>
    <w:rsid w:val="00E35ED5"/>
    <w:rsid w:val="00E3784D"/>
    <w:rsid w:val="00E4036B"/>
    <w:rsid w:val="00E414CE"/>
    <w:rsid w:val="00E4269B"/>
    <w:rsid w:val="00E44C39"/>
    <w:rsid w:val="00E5398E"/>
    <w:rsid w:val="00E57E0F"/>
    <w:rsid w:val="00E634C9"/>
    <w:rsid w:val="00E63644"/>
    <w:rsid w:val="00E71571"/>
    <w:rsid w:val="00E72E91"/>
    <w:rsid w:val="00E733B7"/>
    <w:rsid w:val="00E73FB3"/>
    <w:rsid w:val="00E74D80"/>
    <w:rsid w:val="00E75D6D"/>
    <w:rsid w:val="00E76B6D"/>
    <w:rsid w:val="00E81701"/>
    <w:rsid w:val="00E82659"/>
    <w:rsid w:val="00E82C90"/>
    <w:rsid w:val="00E836A1"/>
    <w:rsid w:val="00E85AC5"/>
    <w:rsid w:val="00E85B41"/>
    <w:rsid w:val="00E875DB"/>
    <w:rsid w:val="00E9325E"/>
    <w:rsid w:val="00E96E26"/>
    <w:rsid w:val="00EA22FA"/>
    <w:rsid w:val="00EB1219"/>
    <w:rsid w:val="00EB1DB7"/>
    <w:rsid w:val="00EB1DFB"/>
    <w:rsid w:val="00EB3BE4"/>
    <w:rsid w:val="00EB4AB6"/>
    <w:rsid w:val="00EB55EB"/>
    <w:rsid w:val="00EB6C92"/>
    <w:rsid w:val="00EB6E38"/>
    <w:rsid w:val="00EC6DC9"/>
    <w:rsid w:val="00EC7D81"/>
    <w:rsid w:val="00ED3ED2"/>
    <w:rsid w:val="00EE0E91"/>
    <w:rsid w:val="00EE5080"/>
    <w:rsid w:val="00EE6823"/>
    <w:rsid w:val="00EF01EB"/>
    <w:rsid w:val="00EF55B5"/>
    <w:rsid w:val="00EF567D"/>
    <w:rsid w:val="00F03411"/>
    <w:rsid w:val="00F11B71"/>
    <w:rsid w:val="00F14E30"/>
    <w:rsid w:val="00F2052F"/>
    <w:rsid w:val="00F31BAF"/>
    <w:rsid w:val="00F31F50"/>
    <w:rsid w:val="00F33652"/>
    <w:rsid w:val="00F3691F"/>
    <w:rsid w:val="00F41BAC"/>
    <w:rsid w:val="00F4458E"/>
    <w:rsid w:val="00F470ED"/>
    <w:rsid w:val="00F50FE3"/>
    <w:rsid w:val="00F51BC2"/>
    <w:rsid w:val="00F54E56"/>
    <w:rsid w:val="00F551B4"/>
    <w:rsid w:val="00F56274"/>
    <w:rsid w:val="00F56D39"/>
    <w:rsid w:val="00F57DD5"/>
    <w:rsid w:val="00F64DD7"/>
    <w:rsid w:val="00F65AAA"/>
    <w:rsid w:val="00F66D49"/>
    <w:rsid w:val="00F71AD5"/>
    <w:rsid w:val="00F71FF8"/>
    <w:rsid w:val="00F721EF"/>
    <w:rsid w:val="00F72FBC"/>
    <w:rsid w:val="00F7719B"/>
    <w:rsid w:val="00F80CBE"/>
    <w:rsid w:val="00F80F07"/>
    <w:rsid w:val="00F82CC8"/>
    <w:rsid w:val="00F863C4"/>
    <w:rsid w:val="00F9540A"/>
    <w:rsid w:val="00F961B4"/>
    <w:rsid w:val="00FA4659"/>
    <w:rsid w:val="00FA5AEE"/>
    <w:rsid w:val="00FB2383"/>
    <w:rsid w:val="00FB401F"/>
    <w:rsid w:val="00FB477C"/>
    <w:rsid w:val="00FB4E8B"/>
    <w:rsid w:val="00FB552F"/>
    <w:rsid w:val="00FC11E6"/>
    <w:rsid w:val="00FC2572"/>
    <w:rsid w:val="00FC5AF1"/>
    <w:rsid w:val="00FD09C3"/>
    <w:rsid w:val="00FD37CB"/>
    <w:rsid w:val="00FE621B"/>
    <w:rsid w:val="00FE73A9"/>
    <w:rsid w:val="00FF55C3"/>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76E0"/>
  <w15:docId w15:val="{71B9D668-E08C-458E-843A-2325E3DFD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97FD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1">
    <w:name w:val="Textkörpereinzug1"/>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semiHidden/>
    <w:unhideWhenUsed/>
    <w:rsid w:val="009C4DAE"/>
    <w:pPr>
      <w:spacing w:before="100" w:beforeAutospacing="1" w:after="100" w:afterAutospacing="1"/>
    </w:pPr>
    <w:rPr>
      <w:rFonts w:ascii="Times New Roman" w:eastAsia="Times New Roman" w:hAnsi="Times New Roman" w:cs="Times New Roman"/>
    </w:rPr>
  </w:style>
  <w:style w:type="paragraph" w:styleId="berarbeitung">
    <w:name w:val="Revision"/>
    <w:hidden/>
    <w:uiPriority w:val="99"/>
    <w:semiHidden/>
    <w:rsid w:val="0021373F"/>
  </w:style>
  <w:style w:type="character" w:styleId="NichtaufgelsteErwhnung">
    <w:name w:val="Unresolved Mention"/>
    <w:basedOn w:val="Absatz-Standardschriftart"/>
    <w:uiPriority w:val="99"/>
    <w:semiHidden/>
    <w:unhideWhenUsed/>
    <w:rsid w:val="002B11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2053264477">
          <w:marLeft w:val="0"/>
          <w:marRight w:val="0"/>
          <w:marTop w:val="0"/>
          <w:marBottom w:val="0"/>
          <w:divBdr>
            <w:top w:val="none" w:sz="0" w:space="0" w:color="auto"/>
            <w:left w:val="none" w:sz="0" w:space="0" w:color="auto"/>
            <w:bottom w:val="none" w:sz="0" w:space="0" w:color="auto"/>
            <w:right w:val="none" w:sz="0" w:space="0" w:color="auto"/>
          </w:divBdr>
        </w:div>
        <w:div w:id="32166739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720248862">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leg@t-online.de" TargetMode="External"/><Relationship Id="rId3" Type="http://schemas.openxmlformats.org/officeDocument/2006/relationships/settings" Target="settings.xml"/><Relationship Id="rId7" Type="http://schemas.openxmlformats.org/officeDocument/2006/relationships/hyperlink" Target="http://www.vdpm.inf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1188</Words>
  <Characters>7489</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dc:creator>
  <cp:lastModifiedBy>Ludger Egen-Gödde</cp:lastModifiedBy>
  <cp:revision>4</cp:revision>
  <cp:lastPrinted>2022-10-11T14:51:00Z</cp:lastPrinted>
  <dcterms:created xsi:type="dcterms:W3CDTF">2025-11-13T14:58:00Z</dcterms:created>
  <dcterms:modified xsi:type="dcterms:W3CDTF">2025-11-14T06:57:00Z</dcterms:modified>
</cp:coreProperties>
</file>